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0" w:type="dxa"/>
        <w:tblInd w:w="-361" w:type="dxa"/>
        <w:tblLayout w:type="fixed"/>
        <w:tblCellMar>
          <w:left w:w="70" w:type="dxa"/>
          <w:right w:w="70" w:type="dxa"/>
        </w:tblCellMar>
        <w:tblLook w:val="04A0" w:firstRow="1" w:lastRow="0" w:firstColumn="1" w:lastColumn="0" w:noHBand="0" w:noVBand="1"/>
      </w:tblPr>
      <w:tblGrid>
        <w:gridCol w:w="1065"/>
        <w:gridCol w:w="1134"/>
        <w:gridCol w:w="2268"/>
        <w:gridCol w:w="3119"/>
        <w:gridCol w:w="992"/>
        <w:gridCol w:w="1202"/>
      </w:tblGrid>
      <w:tr w:rsidR="004C457E" w:rsidRPr="004C457E" w14:paraId="16790E37" w14:textId="77777777">
        <w:tc>
          <w:tcPr>
            <w:tcW w:w="2199" w:type="dxa"/>
            <w:gridSpan w:val="2"/>
            <w:tcBorders>
              <w:top w:val="single" w:sz="4" w:space="0" w:color="auto"/>
              <w:left w:val="single" w:sz="4" w:space="0" w:color="000000"/>
              <w:bottom w:val="single" w:sz="4" w:space="0" w:color="000000"/>
              <w:right w:val="nil"/>
            </w:tcBorders>
            <w:hideMark/>
          </w:tcPr>
          <w:p w14:paraId="32B809D8" w14:textId="77777777" w:rsidR="004C457E" w:rsidRPr="004C457E" w:rsidRDefault="004C457E" w:rsidP="004C457E">
            <w:pPr>
              <w:spacing w:before="0" w:after="0" w:line="254" w:lineRule="auto"/>
              <w:ind w:left="4"/>
              <w:rPr>
                <w:rFonts w:ascii="Calibri Light" w:eastAsia="Calibri" w:hAnsi="Calibri Light" w:cs="Calibri Light"/>
                <w:color w:val="auto"/>
                <w:sz w:val="20"/>
                <w:szCs w:val="20"/>
                <w:lang w:eastAsia="ar-SA"/>
              </w:rPr>
            </w:pPr>
            <w:r w:rsidRPr="004C457E">
              <w:rPr>
                <w:rFonts w:ascii="Calibri Light" w:eastAsia="Calibri" w:hAnsi="Calibri Light" w:cs="Calibri Light"/>
                <w:color w:val="auto"/>
                <w:sz w:val="20"/>
                <w:szCs w:val="20"/>
                <w:lang w:eastAsia="ar-SA"/>
              </w:rPr>
              <w:t>Nr projektu</w:t>
            </w:r>
          </w:p>
        </w:tc>
        <w:tc>
          <w:tcPr>
            <w:tcW w:w="7581" w:type="dxa"/>
            <w:gridSpan w:val="4"/>
            <w:tcBorders>
              <w:top w:val="single" w:sz="4" w:space="0" w:color="auto"/>
              <w:left w:val="single" w:sz="4" w:space="0" w:color="000000"/>
              <w:bottom w:val="single" w:sz="4" w:space="0" w:color="000000"/>
              <w:right w:val="single" w:sz="4" w:space="0" w:color="000000"/>
            </w:tcBorders>
            <w:hideMark/>
          </w:tcPr>
          <w:p w14:paraId="595E6C99" w14:textId="77777777" w:rsidR="004C457E" w:rsidRPr="004C457E" w:rsidRDefault="004C457E" w:rsidP="004C457E">
            <w:pPr>
              <w:spacing w:before="0" w:after="0" w:line="254" w:lineRule="auto"/>
              <w:ind w:left="70"/>
              <w:rPr>
                <w:rFonts w:ascii="Calibri Light" w:eastAsia="Calibri" w:hAnsi="Calibri Light" w:cs="Calibri Light"/>
                <w:color w:val="auto"/>
                <w:sz w:val="20"/>
                <w:szCs w:val="20"/>
                <w:lang w:eastAsia="ar-SA"/>
              </w:rPr>
            </w:pPr>
            <w:r w:rsidRPr="004C457E">
              <w:rPr>
                <w:rFonts w:ascii="Calibri Light" w:eastAsia="Calibri" w:hAnsi="Calibri Light" w:cs="Calibri Light"/>
                <w:color w:val="auto"/>
                <w:sz w:val="20"/>
                <w:szCs w:val="20"/>
                <w:lang w:eastAsia="ar-SA"/>
              </w:rPr>
              <w:t>ARCHM/10/25</w:t>
            </w:r>
          </w:p>
        </w:tc>
      </w:tr>
      <w:tr w:rsidR="004C457E" w:rsidRPr="004C457E" w14:paraId="0E27C9E9" w14:textId="77777777">
        <w:tc>
          <w:tcPr>
            <w:tcW w:w="2199" w:type="dxa"/>
            <w:gridSpan w:val="2"/>
            <w:tcBorders>
              <w:top w:val="nil"/>
              <w:left w:val="single" w:sz="4" w:space="0" w:color="000000"/>
              <w:bottom w:val="single" w:sz="4" w:space="0" w:color="000000"/>
              <w:right w:val="nil"/>
            </w:tcBorders>
            <w:hideMark/>
          </w:tcPr>
          <w:p w14:paraId="3D230549" w14:textId="77777777" w:rsidR="004C457E" w:rsidRPr="004C457E" w:rsidRDefault="004C457E" w:rsidP="004C457E">
            <w:pPr>
              <w:spacing w:before="0" w:after="0" w:line="254" w:lineRule="auto"/>
              <w:ind w:left="4"/>
              <w:rPr>
                <w:rFonts w:ascii="Calibri Light" w:eastAsia="Calibri" w:hAnsi="Calibri Light" w:cs="Calibri Light"/>
                <w:color w:val="auto"/>
                <w:sz w:val="20"/>
                <w:szCs w:val="20"/>
                <w:lang w:eastAsia="ar-SA"/>
              </w:rPr>
            </w:pPr>
            <w:r w:rsidRPr="004C457E">
              <w:rPr>
                <w:rFonts w:ascii="Calibri Light" w:eastAsia="Calibri" w:hAnsi="Calibri Light" w:cs="Calibri Light"/>
                <w:color w:val="auto"/>
                <w:sz w:val="20"/>
                <w:szCs w:val="20"/>
                <w:lang w:eastAsia="ar-SA"/>
              </w:rPr>
              <w:t>Obiekt</w:t>
            </w:r>
          </w:p>
        </w:tc>
        <w:tc>
          <w:tcPr>
            <w:tcW w:w="7581" w:type="dxa"/>
            <w:gridSpan w:val="4"/>
            <w:tcBorders>
              <w:top w:val="nil"/>
              <w:left w:val="single" w:sz="4" w:space="0" w:color="000000"/>
              <w:bottom w:val="single" w:sz="4" w:space="0" w:color="000000"/>
              <w:right w:val="single" w:sz="4" w:space="0" w:color="000000"/>
            </w:tcBorders>
            <w:hideMark/>
          </w:tcPr>
          <w:p w14:paraId="038E88EE" w14:textId="77777777" w:rsidR="004C457E" w:rsidRPr="004C457E" w:rsidRDefault="004C457E" w:rsidP="004C457E">
            <w:pPr>
              <w:spacing w:before="0" w:after="0" w:line="254" w:lineRule="auto"/>
              <w:ind w:left="70"/>
              <w:rPr>
                <w:rFonts w:ascii="Calibri Light" w:eastAsia="Calibri" w:hAnsi="Calibri Light" w:cs="Calibri Light"/>
                <w:color w:val="auto"/>
                <w:sz w:val="20"/>
                <w:szCs w:val="20"/>
                <w:lang w:eastAsia="ar-SA"/>
              </w:rPr>
            </w:pPr>
            <w:r w:rsidRPr="004C457E">
              <w:rPr>
                <w:rFonts w:ascii="Calibri Light" w:eastAsia="Calibri" w:hAnsi="Calibri Light" w:cs="Calibri Light"/>
                <w:color w:val="auto"/>
                <w:sz w:val="20"/>
                <w:szCs w:val="20"/>
                <w:lang w:eastAsia="ar-SA"/>
              </w:rPr>
              <w:t>Budynek laboratorium</w:t>
            </w:r>
          </w:p>
        </w:tc>
      </w:tr>
      <w:tr w:rsidR="004C457E" w:rsidRPr="004C457E" w14:paraId="43343409" w14:textId="77777777">
        <w:trPr>
          <w:trHeight w:val="206"/>
        </w:trPr>
        <w:tc>
          <w:tcPr>
            <w:tcW w:w="2199" w:type="dxa"/>
            <w:gridSpan w:val="2"/>
            <w:tcBorders>
              <w:top w:val="nil"/>
              <w:left w:val="single" w:sz="4" w:space="0" w:color="000000"/>
              <w:bottom w:val="single" w:sz="4" w:space="0" w:color="000000"/>
              <w:right w:val="nil"/>
            </w:tcBorders>
            <w:hideMark/>
          </w:tcPr>
          <w:p w14:paraId="2779B302" w14:textId="77777777" w:rsidR="004C457E" w:rsidRPr="004C457E" w:rsidRDefault="004C457E" w:rsidP="004C457E">
            <w:pPr>
              <w:spacing w:before="0" w:after="0" w:line="254" w:lineRule="auto"/>
              <w:ind w:left="4"/>
              <w:rPr>
                <w:rFonts w:ascii="Calibri Light" w:eastAsia="Calibri" w:hAnsi="Calibri Light" w:cs="Calibri Light"/>
                <w:color w:val="auto"/>
                <w:sz w:val="20"/>
                <w:szCs w:val="20"/>
                <w:lang w:eastAsia="ar-SA"/>
              </w:rPr>
            </w:pPr>
            <w:r w:rsidRPr="004C457E">
              <w:rPr>
                <w:rFonts w:ascii="Calibri Light" w:eastAsia="Calibri" w:hAnsi="Calibri Light" w:cs="Calibri Light"/>
                <w:color w:val="auto"/>
                <w:sz w:val="20"/>
                <w:szCs w:val="20"/>
                <w:lang w:eastAsia="ar-SA"/>
              </w:rPr>
              <w:t>Adres obiektu</w:t>
            </w:r>
          </w:p>
        </w:tc>
        <w:tc>
          <w:tcPr>
            <w:tcW w:w="7581" w:type="dxa"/>
            <w:gridSpan w:val="4"/>
            <w:tcBorders>
              <w:top w:val="nil"/>
              <w:left w:val="single" w:sz="4" w:space="0" w:color="000000"/>
              <w:bottom w:val="single" w:sz="4" w:space="0" w:color="000000"/>
              <w:right w:val="single" w:sz="4" w:space="0" w:color="000000"/>
            </w:tcBorders>
            <w:hideMark/>
          </w:tcPr>
          <w:p w14:paraId="02D51285" w14:textId="77777777" w:rsidR="004C457E" w:rsidRPr="004C457E" w:rsidRDefault="004C457E" w:rsidP="004C457E">
            <w:pPr>
              <w:spacing w:before="0" w:after="0" w:line="254" w:lineRule="auto"/>
              <w:ind w:left="70"/>
              <w:rPr>
                <w:rFonts w:ascii="Calibri Light" w:eastAsia="Calibri" w:hAnsi="Calibri Light" w:cs="Calibri Light"/>
                <w:bCs/>
                <w:color w:val="auto"/>
                <w:sz w:val="20"/>
                <w:szCs w:val="20"/>
                <w:lang w:eastAsia="ar-SA"/>
              </w:rPr>
            </w:pPr>
            <w:r w:rsidRPr="004C457E">
              <w:rPr>
                <w:rFonts w:ascii="Calibri Light" w:eastAsia="Calibri" w:hAnsi="Calibri Light" w:cs="Calibri Light"/>
                <w:color w:val="auto"/>
                <w:sz w:val="20"/>
                <w:szCs w:val="20"/>
                <w:lang w:eastAsia="ar-SA"/>
              </w:rPr>
              <w:t xml:space="preserve">ul. </w:t>
            </w:r>
            <w:proofErr w:type="spellStart"/>
            <w:r w:rsidRPr="004C457E">
              <w:rPr>
                <w:rFonts w:ascii="Calibri Light" w:eastAsia="Calibri" w:hAnsi="Calibri Light" w:cs="Calibri Light"/>
                <w:color w:val="auto"/>
                <w:sz w:val="20"/>
                <w:szCs w:val="20"/>
                <w:lang w:eastAsia="ar-SA"/>
              </w:rPr>
              <w:t>Artwińskiego</w:t>
            </w:r>
            <w:proofErr w:type="spellEnd"/>
            <w:r w:rsidRPr="004C457E">
              <w:rPr>
                <w:rFonts w:ascii="Calibri Light" w:eastAsia="Calibri" w:hAnsi="Calibri Light" w:cs="Calibri Light"/>
                <w:color w:val="auto"/>
                <w:sz w:val="20"/>
                <w:szCs w:val="20"/>
                <w:lang w:eastAsia="ar-SA"/>
              </w:rPr>
              <w:t xml:space="preserve"> 3, 25-734 Kielce</w:t>
            </w:r>
          </w:p>
        </w:tc>
      </w:tr>
      <w:tr w:rsidR="004C457E" w:rsidRPr="004C457E" w14:paraId="79F84373" w14:textId="77777777">
        <w:trPr>
          <w:trHeight w:val="319"/>
        </w:trPr>
        <w:tc>
          <w:tcPr>
            <w:tcW w:w="2199" w:type="dxa"/>
            <w:gridSpan w:val="2"/>
            <w:tcBorders>
              <w:top w:val="nil"/>
              <w:left w:val="single" w:sz="4" w:space="0" w:color="000000"/>
              <w:bottom w:val="single" w:sz="4" w:space="0" w:color="000000"/>
              <w:right w:val="nil"/>
            </w:tcBorders>
            <w:hideMark/>
          </w:tcPr>
          <w:p w14:paraId="44BD0E32" w14:textId="77777777" w:rsidR="004C457E" w:rsidRPr="004C457E" w:rsidRDefault="004C457E" w:rsidP="004C457E">
            <w:pPr>
              <w:spacing w:before="0" w:after="0" w:line="254" w:lineRule="auto"/>
              <w:ind w:left="4"/>
              <w:rPr>
                <w:rFonts w:ascii="Calibri Light" w:eastAsia="Calibri" w:hAnsi="Calibri Light" w:cs="Calibri Light"/>
                <w:color w:val="auto"/>
                <w:sz w:val="20"/>
                <w:szCs w:val="20"/>
                <w:lang w:eastAsia="ar-SA"/>
              </w:rPr>
            </w:pPr>
            <w:r w:rsidRPr="004C457E">
              <w:rPr>
                <w:rFonts w:ascii="Calibri Light" w:eastAsia="Calibri" w:hAnsi="Calibri Light" w:cs="Calibri Light"/>
                <w:color w:val="auto"/>
                <w:sz w:val="20"/>
                <w:szCs w:val="20"/>
                <w:lang w:eastAsia="ar-SA"/>
              </w:rPr>
              <w:t>Stadium</w:t>
            </w:r>
          </w:p>
        </w:tc>
        <w:tc>
          <w:tcPr>
            <w:tcW w:w="7581" w:type="dxa"/>
            <w:gridSpan w:val="4"/>
            <w:tcBorders>
              <w:top w:val="nil"/>
              <w:left w:val="single" w:sz="4" w:space="0" w:color="000000"/>
              <w:bottom w:val="single" w:sz="4" w:space="0" w:color="000000"/>
              <w:right w:val="single" w:sz="4" w:space="0" w:color="000000"/>
            </w:tcBorders>
            <w:vAlign w:val="center"/>
            <w:hideMark/>
          </w:tcPr>
          <w:p w14:paraId="23D6653D" w14:textId="6EF05BE1" w:rsidR="004C457E" w:rsidRPr="004C457E" w:rsidRDefault="004C457E" w:rsidP="004C457E">
            <w:pPr>
              <w:spacing w:before="0" w:after="0" w:line="254" w:lineRule="auto"/>
              <w:ind w:left="0"/>
              <w:jc w:val="center"/>
              <w:rPr>
                <w:rFonts w:ascii="Calibri Light" w:eastAsia="Calibri" w:hAnsi="Calibri Light" w:cs="Calibri Light"/>
                <w:b/>
                <w:color w:val="auto"/>
                <w:sz w:val="20"/>
                <w:szCs w:val="20"/>
                <w:lang w:eastAsia="ar-SA"/>
              </w:rPr>
            </w:pPr>
            <w:r>
              <w:rPr>
                <w:rFonts w:ascii="Calibri Light" w:eastAsia="Calibri" w:hAnsi="Calibri Light" w:cs="Calibri Light"/>
                <w:b/>
                <w:color w:val="auto"/>
                <w:sz w:val="20"/>
                <w:szCs w:val="20"/>
                <w:lang w:eastAsia="ar-SA"/>
              </w:rPr>
              <w:t xml:space="preserve">SPECYFIKACJA TECHNICZNA WYKONANIA I ODBIORU ROBÓT </w:t>
            </w:r>
          </w:p>
          <w:p w14:paraId="72F69D2A" w14:textId="77777777" w:rsidR="004C457E" w:rsidRPr="004C457E" w:rsidRDefault="004C457E" w:rsidP="004C457E">
            <w:pPr>
              <w:spacing w:before="0" w:after="0" w:line="254" w:lineRule="auto"/>
              <w:ind w:left="0"/>
              <w:jc w:val="center"/>
              <w:rPr>
                <w:rFonts w:ascii="Calibri Light" w:eastAsia="Calibri" w:hAnsi="Calibri Light" w:cs="Calibri Light"/>
                <w:b/>
                <w:color w:val="auto"/>
                <w:sz w:val="20"/>
                <w:szCs w:val="20"/>
                <w:lang w:eastAsia="ar-SA"/>
              </w:rPr>
            </w:pPr>
            <w:r w:rsidRPr="004C457E">
              <w:rPr>
                <w:rFonts w:ascii="Calibri Light" w:eastAsia="Calibri" w:hAnsi="Calibri Light" w:cs="Calibri Light"/>
                <w:b/>
                <w:color w:val="auto"/>
                <w:sz w:val="20"/>
                <w:szCs w:val="20"/>
                <w:lang w:eastAsia="ar-SA"/>
              </w:rPr>
              <w:t>TOM V – GAZY TECHNICZNE</w:t>
            </w:r>
          </w:p>
        </w:tc>
      </w:tr>
      <w:tr w:rsidR="004C457E" w:rsidRPr="004C457E" w14:paraId="05742E51" w14:textId="77777777">
        <w:tc>
          <w:tcPr>
            <w:tcW w:w="2199" w:type="dxa"/>
            <w:gridSpan w:val="2"/>
            <w:tcBorders>
              <w:top w:val="nil"/>
              <w:left w:val="single" w:sz="4" w:space="0" w:color="000000"/>
              <w:bottom w:val="single" w:sz="4" w:space="0" w:color="000000"/>
              <w:right w:val="nil"/>
            </w:tcBorders>
            <w:hideMark/>
          </w:tcPr>
          <w:p w14:paraId="444081E5" w14:textId="77777777" w:rsidR="004C457E" w:rsidRPr="004C457E" w:rsidRDefault="004C457E" w:rsidP="004C457E">
            <w:pPr>
              <w:spacing w:before="0" w:after="0" w:line="254" w:lineRule="auto"/>
              <w:ind w:left="4"/>
              <w:rPr>
                <w:rFonts w:ascii="Calibri Light" w:eastAsia="Calibri" w:hAnsi="Calibri Light" w:cs="Calibri Light"/>
                <w:color w:val="auto"/>
                <w:sz w:val="20"/>
                <w:szCs w:val="20"/>
                <w:lang w:eastAsia="ar-SA"/>
              </w:rPr>
            </w:pPr>
            <w:r w:rsidRPr="004C457E">
              <w:rPr>
                <w:rFonts w:ascii="Calibri Light" w:eastAsia="Calibri" w:hAnsi="Calibri Light" w:cs="Calibri Light"/>
                <w:color w:val="auto"/>
                <w:sz w:val="20"/>
                <w:szCs w:val="20"/>
                <w:lang w:eastAsia="ar-SA"/>
              </w:rPr>
              <w:t>Inwestor</w:t>
            </w:r>
          </w:p>
        </w:tc>
        <w:tc>
          <w:tcPr>
            <w:tcW w:w="7581" w:type="dxa"/>
            <w:gridSpan w:val="4"/>
            <w:tcBorders>
              <w:top w:val="nil"/>
              <w:left w:val="single" w:sz="4" w:space="0" w:color="000000"/>
              <w:bottom w:val="single" w:sz="4" w:space="0" w:color="000000"/>
              <w:right w:val="single" w:sz="4" w:space="0" w:color="000000"/>
            </w:tcBorders>
            <w:hideMark/>
          </w:tcPr>
          <w:p w14:paraId="79C4166A" w14:textId="77777777" w:rsidR="004C457E" w:rsidRPr="004C457E" w:rsidRDefault="004C457E" w:rsidP="004C457E">
            <w:pPr>
              <w:spacing w:before="0" w:after="0" w:line="254" w:lineRule="auto"/>
              <w:ind w:left="70"/>
              <w:rPr>
                <w:rFonts w:ascii="Calibri Light" w:eastAsia="Calibri" w:hAnsi="Calibri Light" w:cs="Calibri Light"/>
                <w:color w:val="auto"/>
                <w:sz w:val="20"/>
                <w:szCs w:val="20"/>
                <w:lang w:eastAsia="ar-SA"/>
              </w:rPr>
            </w:pPr>
            <w:r w:rsidRPr="004C457E">
              <w:rPr>
                <w:rFonts w:ascii="Calibri Light" w:eastAsia="Calibri" w:hAnsi="Calibri Light" w:cs="Calibri Light"/>
                <w:color w:val="auto"/>
                <w:sz w:val="20"/>
                <w:szCs w:val="20"/>
                <w:lang w:eastAsia="ar-SA"/>
              </w:rPr>
              <w:t xml:space="preserve">Świętokrzyskiego Centrum Onkologii Samodzielny Publiczny Zakład Opieki Zdrowotnej </w:t>
            </w:r>
          </w:p>
          <w:p w14:paraId="729CD3BF" w14:textId="77777777" w:rsidR="004C457E" w:rsidRPr="004C457E" w:rsidRDefault="004C457E" w:rsidP="004C457E">
            <w:pPr>
              <w:spacing w:before="0" w:after="0" w:line="254" w:lineRule="auto"/>
              <w:ind w:left="70"/>
              <w:rPr>
                <w:rFonts w:ascii="Calibri Light" w:eastAsia="Calibri" w:hAnsi="Calibri Light" w:cs="Calibri Light"/>
                <w:color w:val="auto"/>
                <w:sz w:val="20"/>
                <w:szCs w:val="20"/>
                <w:lang w:eastAsia="ar-SA"/>
              </w:rPr>
            </w:pPr>
            <w:r w:rsidRPr="004C457E">
              <w:rPr>
                <w:rFonts w:ascii="Calibri Light" w:eastAsia="Calibri" w:hAnsi="Calibri Light" w:cs="Calibri Light"/>
                <w:color w:val="auto"/>
                <w:sz w:val="20"/>
                <w:szCs w:val="20"/>
                <w:lang w:eastAsia="ar-SA"/>
              </w:rPr>
              <w:t xml:space="preserve">ul. </w:t>
            </w:r>
            <w:proofErr w:type="spellStart"/>
            <w:r w:rsidRPr="004C457E">
              <w:rPr>
                <w:rFonts w:ascii="Calibri Light" w:eastAsia="Calibri" w:hAnsi="Calibri Light" w:cs="Calibri Light"/>
                <w:color w:val="auto"/>
                <w:sz w:val="20"/>
                <w:szCs w:val="20"/>
                <w:lang w:eastAsia="ar-SA"/>
              </w:rPr>
              <w:t>Artwińskiego</w:t>
            </w:r>
            <w:proofErr w:type="spellEnd"/>
            <w:r w:rsidRPr="004C457E">
              <w:rPr>
                <w:rFonts w:ascii="Calibri Light" w:eastAsia="Calibri" w:hAnsi="Calibri Light" w:cs="Calibri Light"/>
                <w:color w:val="auto"/>
                <w:sz w:val="20"/>
                <w:szCs w:val="20"/>
                <w:lang w:eastAsia="ar-SA"/>
              </w:rPr>
              <w:t xml:space="preserve"> 3, 25-734 Kielce</w:t>
            </w:r>
          </w:p>
        </w:tc>
      </w:tr>
      <w:tr w:rsidR="004C457E" w:rsidRPr="004C457E" w14:paraId="4CBE7CBE" w14:textId="77777777">
        <w:trPr>
          <w:trHeight w:val="337"/>
        </w:trPr>
        <w:tc>
          <w:tcPr>
            <w:tcW w:w="2199" w:type="dxa"/>
            <w:gridSpan w:val="2"/>
            <w:tcBorders>
              <w:top w:val="nil"/>
              <w:left w:val="single" w:sz="4" w:space="0" w:color="000000"/>
              <w:bottom w:val="single" w:sz="4" w:space="0" w:color="000000"/>
              <w:right w:val="nil"/>
            </w:tcBorders>
            <w:hideMark/>
          </w:tcPr>
          <w:p w14:paraId="55218A81" w14:textId="77777777" w:rsidR="004C457E" w:rsidRPr="004C457E" w:rsidRDefault="004C457E" w:rsidP="004C457E">
            <w:pPr>
              <w:spacing w:before="0" w:after="0" w:line="254" w:lineRule="auto"/>
              <w:ind w:left="4"/>
              <w:rPr>
                <w:rFonts w:ascii="Calibri Light" w:eastAsia="Calibri" w:hAnsi="Calibri Light" w:cs="Calibri Light"/>
                <w:color w:val="auto"/>
                <w:sz w:val="20"/>
                <w:szCs w:val="20"/>
                <w:highlight w:val="red"/>
                <w:lang w:eastAsia="ar-SA"/>
              </w:rPr>
            </w:pPr>
            <w:r w:rsidRPr="004C457E">
              <w:rPr>
                <w:rFonts w:ascii="Calibri Light" w:eastAsia="Calibri" w:hAnsi="Calibri Light" w:cs="Calibri Light"/>
                <w:color w:val="auto"/>
                <w:sz w:val="20"/>
                <w:szCs w:val="20"/>
                <w:lang w:eastAsia="ar-SA"/>
              </w:rPr>
              <w:t>Nr działki</w:t>
            </w:r>
          </w:p>
        </w:tc>
        <w:tc>
          <w:tcPr>
            <w:tcW w:w="7581" w:type="dxa"/>
            <w:gridSpan w:val="4"/>
            <w:tcBorders>
              <w:top w:val="nil"/>
              <w:left w:val="single" w:sz="4" w:space="0" w:color="000000"/>
              <w:bottom w:val="single" w:sz="4" w:space="0" w:color="000000"/>
              <w:right w:val="single" w:sz="4" w:space="0" w:color="000000"/>
            </w:tcBorders>
            <w:hideMark/>
          </w:tcPr>
          <w:p w14:paraId="02CB4FBB" w14:textId="77777777" w:rsidR="004C457E" w:rsidRPr="004C457E" w:rsidRDefault="004C457E" w:rsidP="004C457E">
            <w:pPr>
              <w:spacing w:before="0" w:after="0" w:line="254" w:lineRule="auto"/>
              <w:ind w:left="70"/>
              <w:rPr>
                <w:rFonts w:ascii="Calibri Light" w:eastAsia="Calibri" w:hAnsi="Calibri Light" w:cs="Calibri Light"/>
                <w:color w:val="auto"/>
                <w:sz w:val="20"/>
                <w:szCs w:val="20"/>
                <w:lang w:eastAsia="ar-SA"/>
              </w:rPr>
            </w:pPr>
            <w:r w:rsidRPr="004C457E">
              <w:rPr>
                <w:rFonts w:ascii="Calibri Light" w:eastAsia="Calibri" w:hAnsi="Calibri Light" w:cs="Calibri Light"/>
                <w:color w:val="auto"/>
                <w:sz w:val="20"/>
                <w:szCs w:val="20"/>
                <w:lang w:eastAsia="ar-SA"/>
              </w:rPr>
              <w:t>fr. działek nr 931/14, 931/10, obręb ewidencyjny 0015, Gmina Kielce</w:t>
            </w:r>
          </w:p>
        </w:tc>
      </w:tr>
      <w:tr w:rsidR="004C457E" w:rsidRPr="004C457E" w14:paraId="33912627" w14:textId="77777777">
        <w:tc>
          <w:tcPr>
            <w:tcW w:w="2199" w:type="dxa"/>
            <w:gridSpan w:val="2"/>
            <w:tcBorders>
              <w:top w:val="nil"/>
              <w:left w:val="single" w:sz="4" w:space="0" w:color="000000"/>
              <w:bottom w:val="single" w:sz="4" w:space="0" w:color="000000"/>
              <w:right w:val="nil"/>
            </w:tcBorders>
            <w:hideMark/>
          </w:tcPr>
          <w:p w14:paraId="42C46DA0" w14:textId="77777777" w:rsidR="004C457E" w:rsidRPr="004C457E" w:rsidRDefault="004C457E" w:rsidP="004C457E">
            <w:pPr>
              <w:spacing w:before="0" w:after="0" w:line="254" w:lineRule="auto"/>
              <w:ind w:left="4"/>
              <w:rPr>
                <w:rFonts w:ascii="Calibri Light" w:eastAsia="Calibri" w:hAnsi="Calibri Light" w:cs="Calibri Light"/>
                <w:color w:val="auto"/>
                <w:sz w:val="20"/>
                <w:szCs w:val="20"/>
                <w:lang w:eastAsia="ar-SA"/>
              </w:rPr>
            </w:pPr>
            <w:r w:rsidRPr="004C457E">
              <w:rPr>
                <w:rFonts w:ascii="Calibri Light" w:eastAsia="Calibri" w:hAnsi="Calibri Light" w:cs="Calibri Light"/>
                <w:color w:val="auto"/>
                <w:sz w:val="20"/>
                <w:szCs w:val="20"/>
                <w:lang w:eastAsia="ar-SA"/>
              </w:rPr>
              <w:t>Kategoria obiektu</w:t>
            </w:r>
          </w:p>
        </w:tc>
        <w:tc>
          <w:tcPr>
            <w:tcW w:w="7581" w:type="dxa"/>
            <w:gridSpan w:val="4"/>
            <w:tcBorders>
              <w:top w:val="nil"/>
              <w:left w:val="single" w:sz="4" w:space="0" w:color="000000"/>
              <w:bottom w:val="single" w:sz="4" w:space="0" w:color="000000"/>
              <w:right w:val="single" w:sz="4" w:space="0" w:color="000000"/>
            </w:tcBorders>
            <w:hideMark/>
          </w:tcPr>
          <w:p w14:paraId="04AE737D" w14:textId="77777777" w:rsidR="004C457E" w:rsidRPr="004C457E" w:rsidRDefault="004C457E" w:rsidP="004C457E">
            <w:pPr>
              <w:spacing w:before="0" w:after="0" w:line="254" w:lineRule="auto"/>
              <w:ind w:left="70"/>
              <w:rPr>
                <w:rFonts w:ascii="Calibri Light" w:eastAsia="Calibri" w:hAnsi="Calibri Light" w:cs="Calibri Light"/>
                <w:color w:val="auto"/>
                <w:sz w:val="20"/>
                <w:szCs w:val="20"/>
                <w:lang w:eastAsia="ar-SA"/>
              </w:rPr>
            </w:pPr>
            <w:r w:rsidRPr="004C457E">
              <w:rPr>
                <w:rFonts w:ascii="Calibri Light" w:eastAsia="Calibri" w:hAnsi="Calibri Light" w:cs="Calibri Light"/>
                <w:color w:val="auto"/>
                <w:sz w:val="20"/>
                <w:szCs w:val="20"/>
                <w:lang w:eastAsia="ar-SA"/>
              </w:rPr>
              <w:t>IX, XI</w:t>
            </w:r>
          </w:p>
        </w:tc>
      </w:tr>
      <w:tr w:rsidR="004C457E" w:rsidRPr="004C457E" w14:paraId="2C7EF689" w14:textId="77777777">
        <w:trPr>
          <w:trHeight w:val="254"/>
        </w:trPr>
        <w:tc>
          <w:tcPr>
            <w:tcW w:w="9780" w:type="dxa"/>
            <w:gridSpan w:val="6"/>
            <w:tcBorders>
              <w:top w:val="nil"/>
              <w:left w:val="single" w:sz="4" w:space="0" w:color="000000"/>
              <w:bottom w:val="single" w:sz="4" w:space="0" w:color="auto"/>
              <w:right w:val="single" w:sz="4" w:space="0" w:color="000000"/>
            </w:tcBorders>
          </w:tcPr>
          <w:p w14:paraId="6271724B" w14:textId="77777777" w:rsidR="004C457E" w:rsidRPr="004C457E" w:rsidRDefault="004C457E" w:rsidP="004C457E">
            <w:pPr>
              <w:widowControl w:val="0"/>
              <w:suppressAutoHyphens/>
              <w:spacing w:before="0" w:after="0" w:line="240" w:lineRule="atLeast"/>
              <w:ind w:left="4"/>
              <w:rPr>
                <w:rFonts w:ascii="Calibri Light" w:eastAsia="Calibri" w:hAnsi="Calibri Light" w:cs="Calibri Light"/>
                <w:b/>
                <w:bCs/>
                <w:color w:val="auto"/>
                <w:sz w:val="20"/>
                <w:szCs w:val="20"/>
                <w:lang w:eastAsia="ar-SA"/>
              </w:rPr>
            </w:pPr>
            <w:r w:rsidRPr="004C457E">
              <w:rPr>
                <w:rFonts w:ascii="Calibri Light" w:eastAsia="Calibri" w:hAnsi="Calibri Light" w:cs="Calibri Light"/>
                <w:color w:val="auto"/>
                <w:sz w:val="20"/>
                <w:szCs w:val="20"/>
                <w:lang w:eastAsia="ar-SA"/>
              </w:rPr>
              <w:t xml:space="preserve">Temat:                                                      </w:t>
            </w:r>
          </w:p>
          <w:p w14:paraId="353A9611" w14:textId="77777777" w:rsidR="004C457E" w:rsidRPr="004C457E" w:rsidRDefault="004C457E" w:rsidP="004C457E">
            <w:pPr>
              <w:widowControl w:val="0"/>
              <w:suppressAutoHyphens/>
              <w:spacing w:before="0" w:after="0" w:line="240" w:lineRule="atLeast"/>
              <w:ind w:left="4"/>
              <w:rPr>
                <w:rFonts w:ascii="Calibri Light" w:eastAsia="Calibri" w:hAnsi="Calibri Light" w:cs="Calibri Light"/>
                <w:b/>
                <w:bCs/>
                <w:color w:val="auto"/>
                <w:sz w:val="20"/>
                <w:szCs w:val="20"/>
                <w:lang w:eastAsia="ar-SA"/>
              </w:rPr>
            </w:pPr>
            <w:r w:rsidRPr="004C457E">
              <w:rPr>
                <w:rFonts w:ascii="Calibri Light" w:eastAsia="Calibri" w:hAnsi="Calibri Light" w:cs="Calibri Light"/>
                <w:b/>
                <w:bCs/>
                <w:color w:val="auto"/>
                <w:sz w:val="20"/>
                <w:szCs w:val="20"/>
                <w:lang w:eastAsia="ar-SA"/>
              </w:rPr>
              <w:t>"BUDOWA I WYPOSAŻENIE CENTRUM BADAŃ MOLEKULARNYCH (CBM)” POLEGAJĄCA NA: BUDOWIE BUDYNKU CENTRUM BADAŃ MOLEKULARNYCH, BUDYNKU ŁĄCZNIKA NADZIEMNEGO, BUDYNKU TRAFOSTACJI I AGREGATU, WIATY ŚMIETNIKOWEJ ORAZ ZBIORNIKA CIEKŁEGO AZOTU WRAZ Z ZAGOSPODAROWANIEM TERENU I NIEZBĘDNĄ INFRASTRUKTURĄ TECHNICZNĄ</w:t>
            </w:r>
          </w:p>
          <w:p w14:paraId="239BD674" w14:textId="77777777" w:rsidR="004C457E" w:rsidRPr="004C457E" w:rsidRDefault="004C457E" w:rsidP="004C457E">
            <w:pPr>
              <w:widowControl w:val="0"/>
              <w:suppressAutoHyphens/>
              <w:spacing w:before="0" w:after="0" w:line="240" w:lineRule="atLeast"/>
              <w:ind w:left="4"/>
              <w:rPr>
                <w:rFonts w:ascii="Calibri Light" w:eastAsia="Calibri" w:hAnsi="Calibri Light" w:cs="Calibri Light"/>
                <w:color w:val="auto"/>
                <w:sz w:val="20"/>
                <w:szCs w:val="20"/>
                <w:lang w:eastAsia="ar-SA"/>
              </w:rPr>
            </w:pPr>
          </w:p>
        </w:tc>
      </w:tr>
      <w:tr w:rsidR="004C457E" w:rsidRPr="004C457E" w14:paraId="632E119B" w14:textId="77777777">
        <w:trPr>
          <w:trHeight w:val="275"/>
        </w:trPr>
        <w:tc>
          <w:tcPr>
            <w:tcW w:w="1065" w:type="dxa"/>
            <w:tcBorders>
              <w:top w:val="single" w:sz="4" w:space="0" w:color="auto"/>
              <w:left w:val="single" w:sz="4" w:space="0" w:color="auto"/>
              <w:bottom w:val="nil"/>
              <w:right w:val="single" w:sz="4" w:space="0" w:color="auto"/>
            </w:tcBorders>
            <w:vAlign w:val="center"/>
            <w:hideMark/>
          </w:tcPr>
          <w:p w14:paraId="1DC4A9CF" w14:textId="77777777" w:rsidR="004C457E" w:rsidRPr="004C457E" w:rsidRDefault="004C457E" w:rsidP="004C457E">
            <w:pPr>
              <w:spacing w:before="0" w:after="0" w:line="254" w:lineRule="auto"/>
              <w:ind w:left="1"/>
              <w:rPr>
                <w:rFonts w:ascii="Calibri Light" w:eastAsia="Calibri" w:hAnsi="Calibri Light" w:cs="Calibri Light"/>
                <w:color w:val="auto"/>
                <w:sz w:val="18"/>
                <w:szCs w:val="18"/>
                <w:lang w:eastAsia="ar-SA"/>
              </w:rPr>
            </w:pPr>
            <w:r w:rsidRPr="004C457E">
              <w:rPr>
                <w:rFonts w:ascii="Calibri Light" w:eastAsia="Calibri" w:hAnsi="Calibri Light" w:cs="Calibri Light"/>
                <w:color w:val="auto"/>
                <w:sz w:val="18"/>
                <w:szCs w:val="18"/>
                <w:lang w:eastAsia="ar-SA"/>
              </w:rPr>
              <w:t>BRANŻA</w:t>
            </w:r>
          </w:p>
        </w:tc>
        <w:tc>
          <w:tcPr>
            <w:tcW w:w="1134" w:type="dxa"/>
            <w:tcBorders>
              <w:top w:val="single" w:sz="4" w:space="0" w:color="auto"/>
              <w:left w:val="single" w:sz="4" w:space="0" w:color="auto"/>
              <w:bottom w:val="nil"/>
              <w:right w:val="single" w:sz="4" w:space="0" w:color="auto"/>
            </w:tcBorders>
            <w:vAlign w:val="center"/>
            <w:hideMark/>
          </w:tcPr>
          <w:p w14:paraId="1CB31AFB" w14:textId="77777777" w:rsidR="004C457E" w:rsidRPr="004C457E" w:rsidRDefault="004C457E" w:rsidP="004C457E">
            <w:pPr>
              <w:spacing w:before="0" w:after="0" w:line="254" w:lineRule="auto"/>
              <w:ind w:left="5"/>
              <w:rPr>
                <w:rFonts w:ascii="Calibri Light" w:eastAsia="Calibri" w:hAnsi="Calibri Light" w:cs="Calibri Light"/>
                <w:color w:val="auto"/>
                <w:sz w:val="18"/>
                <w:szCs w:val="18"/>
                <w:lang w:eastAsia="ar-SA"/>
              </w:rPr>
            </w:pPr>
            <w:r w:rsidRPr="004C457E">
              <w:rPr>
                <w:rFonts w:ascii="Calibri Light" w:eastAsia="Calibri" w:hAnsi="Calibri Light" w:cs="Calibri Light"/>
                <w:color w:val="auto"/>
                <w:sz w:val="18"/>
                <w:szCs w:val="18"/>
                <w:lang w:eastAsia="ar-SA"/>
              </w:rPr>
              <w:t>Stanowisko</w:t>
            </w:r>
          </w:p>
        </w:tc>
        <w:tc>
          <w:tcPr>
            <w:tcW w:w="2268" w:type="dxa"/>
            <w:tcBorders>
              <w:top w:val="single" w:sz="4" w:space="0" w:color="auto"/>
              <w:left w:val="single" w:sz="4" w:space="0" w:color="auto"/>
              <w:bottom w:val="nil"/>
              <w:right w:val="single" w:sz="4" w:space="0" w:color="auto"/>
            </w:tcBorders>
            <w:vAlign w:val="center"/>
            <w:hideMark/>
          </w:tcPr>
          <w:p w14:paraId="1E1ECC2D" w14:textId="77777777" w:rsidR="004C457E" w:rsidRPr="004C457E" w:rsidRDefault="004C457E" w:rsidP="004C457E">
            <w:pPr>
              <w:spacing w:before="0" w:after="0" w:line="254" w:lineRule="auto"/>
              <w:ind w:left="65"/>
              <w:jc w:val="center"/>
              <w:rPr>
                <w:rFonts w:ascii="Calibri Light" w:eastAsia="Calibri" w:hAnsi="Calibri Light" w:cs="Calibri Light"/>
                <w:color w:val="auto"/>
                <w:sz w:val="18"/>
                <w:szCs w:val="18"/>
                <w:lang w:eastAsia="ar-SA"/>
              </w:rPr>
            </w:pPr>
            <w:r w:rsidRPr="004C457E">
              <w:rPr>
                <w:rFonts w:ascii="Calibri Light" w:eastAsia="Calibri" w:hAnsi="Calibri Light" w:cs="Calibri Light"/>
                <w:color w:val="auto"/>
                <w:sz w:val="18"/>
                <w:szCs w:val="18"/>
                <w:lang w:eastAsia="ar-SA"/>
              </w:rPr>
              <w:t>Imię i nazwisko</w:t>
            </w:r>
          </w:p>
        </w:tc>
        <w:tc>
          <w:tcPr>
            <w:tcW w:w="3119" w:type="dxa"/>
            <w:tcBorders>
              <w:top w:val="single" w:sz="4" w:space="0" w:color="auto"/>
              <w:left w:val="single" w:sz="4" w:space="0" w:color="auto"/>
              <w:bottom w:val="nil"/>
              <w:right w:val="single" w:sz="4" w:space="0" w:color="auto"/>
            </w:tcBorders>
            <w:vAlign w:val="center"/>
            <w:hideMark/>
          </w:tcPr>
          <w:p w14:paraId="1E8BAEA5" w14:textId="77777777" w:rsidR="004C457E" w:rsidRPr="004C457E" w:rsidRDefault="004C457E" w:rsidP="004C457E">
            <w:pPr>
              <w:spacing w:before="0" w:after="0" w:line="254" w:lineRule="auto"/>
              <w:ind w:left="0"/>
              <w:jc w:val="center"/>
              <w:rPr>
                <w:rFonts w:ascii="Calibri Light" w:eastAsia="Calibri" w:hAnsi="Calibri Light" w:cs="Calibri Light"/>
                <w:color w:val="auto"/>
                <w:sz w:val="18"/>
                <w:szCs w:val="18"/>
                <w:lang w:eastAsia="ar-SA"/>
              </w:rPr>
            </w:pPr>
            <w:r w:rsidRPr="004C457E">
              <w:rPr>
                <w:rFonts w:ascii="Calibri Light" w:eastAsia="Calibri" w:hAnsi="Calibri Light" w:cs="Calibri Light"/>
                <w:color w:val="auto"/>
                <w:sz w:val="18"/>
                <w:szCs w:val="18"/>
                <w:lang w:eastAsia="ar-SA"/>
              </w:rPr>
              <w:t>Nr uprawnień</w:t>
            </w:r>
          </w:p>
        </w:tc>
        <w:tc>
          <w:tcPr>
            <w:tcW w:w="992" w:type="dxa"/>
            <w:tcBorders>
              <w:top w:val="single" w:sz="4" w:space="0" w:color="auto"/>
              <w:left w:val="single" w:sz="4" w:space="0" w:color="auto"/>
              <w:bottom w:val="nil"/>
              <w:right w:val="single" w:sz="4" w:space="0" w:color="auto"/>
            </w:tcBorders>
            <w:vAlign w:val="center"/>
            <w:hideMark/>
          </w:tcPr>
          <w:p w14:paraId="6FB7B0AD" w14:textId="77777777" w:rsidR="004C457E" w:rsidRPr="004C457E" w:rsidRDefault="004C457E" w:rsidP="004C457E">
            <w:pPr>
              <w:spacing w:before="0" w:after="0" w:line="254" w:lineRule="auto"/>
              <w:ind w:left="0"/>
              <w:jc w:val="center"/>
              <w:rPr>
                <w:rFonts w:ascii="Calibri Light" w:eastAsia="Calibri" w:hAnsi="Calibri Light" w:cs="Calibri Light"/>
                <w:color w:val="auto"/>
                <w:sz w:val="16"/>
                <w:szCs w:val="16"/>
                <w:lang w:eastAsia="ar-SA"/>
              </w:rPr>
            </w:pPr>
            <w:r w:rsidRPr="004C457E">
              <w:rPr>
                <w:rFonts w:ascii="Calibri Light" w:eastAsia="Calibri" w:hAnsi="Calibri Light" w:cs="Calibri Light"/>
                <w:color w:val="auto"/>
                <w:sz w:val="16"/>
                <w:szCs w:val="16"/>
                <w:lang w:eastAsia="ar-SA"/>
              </w:rPr>
              <w:t>Data</w:t>
            </w:r>
          </w:p>
        </w:tc>
        <w:tc>
          <w:tcPr>
            <w:tcW w:w="1202" w:type="dxa"/>
            <w:tcBorders>
              <w:top w:val="single" w:sz="4" w:space="0" w:color="auto"/>
              <w:left w:val="single" w:sz="4" w:space="0" w:color="auto"/>
              <w:bottom w:val="nil"/>
              <w:right w:val="single" w:sz="4" w:space="0" w:color="auto"/>
            </w:tcBorders>
            <w:vAlign w:val="center"/>
            <w:hideMark/>
          </w:tcPr>
          <w:p w14:paraId="7501DAA6" w14:textId="77777777" w:rsidR="004C457E" w:rsidRPr="004C457E" w:rsidRDefault="004C457E" w:rsidP="004C457E">
            <w:pPr>
              <w:spacing w:before="0" w:after="0" w:line="254" w:lineRule="auto"/>
              <w:ind w:left="0"/>
              <w:jc w:val="center"/>
              <w:rPr>
                <w:rFonts w:ascii="Calibri Light" w:eastAsia="Calibri" w:hAnsi="Calibri Light" w:cs="Calibri Light"/>
                <w:color w:val="auto"/>
                <w:sz w:val="18"/>
                <w:szCs w:val="18"/>
                <w:lang w:eastAsia="ar-SA"/>
              </w:rPr>
            </w:pPr>
            <w:r w:rsidRPr="004C457E">
              <w:rPr>
                <w:rFonts w:ascii="Calibri Light" w:eastAsia="Calibri" w:hAnsi="Calibri Light" w:cs="Calibri Light"/>
                <w:color w:val="auto"/>
                <w:sz w:val="18"/>
                <w:szCs w:val="18"/>
                <w:lang w:eastAsia="ar-SA"/>
              </w:rPr>
              <w:t>Podpis</w:t>
            </w:r>
          </w:p>
        </w:tc>
      </w:tr>
      <w:tr w:rsidR="004C457E" w:rsidRPr="004C457E" w14:paraId="665EF820" w14:textId="77777777">
        <w:trPr>
          <w:trHeight w:val="239"/>
        </w:trPr>
        <w:tc>
          <w:tcPr>
            <w:tcW w:w="9780" w:type="dxa"/>
            <w:gridSpan w:val="6"/>
            <w:tcBorders>
              <w:top w:val="single" w:sz="4" w:space="0" w:color="auto"/>
              <w:left w:val="single" w:sz="4" w:space="0" w:color="auto"/>
              <w:bottom w:val="single" w:sz="4" w:space="0" w:color="auto"/>
              <w:right w:val="single" w:sz="4" w:space="0" w:color="auto"/>
            </w:tcBorders>
            <w:vAlign w:val="center"/>
            <w:hideMark/>
          </w:tcPr>
          <w:p w14:paraId="79665886" w14:textId="77777777" w:rsidR="004C457E" w:rsidRPr="004C457E" w:rsidRDefault="004C457E" w:rsidP="004C457E">
            <w:pPr>
              <w:spacing w:before="0" w:after="0" w:line="254" w:lineRule="auto"/>
              <w:ind w:left="1" w:hanging="1"/>
              <w:rPr>
                <w:rFonts w:ascii="Calibri Light" w:eastAsia="Calibri" w:hAnsi="Calibri Light" w:cs="Calibri Light"/>
                <w:color w:val="auto"/>
                <w:sz w:val="20"/>
                <w:szCs w:val="20"/>
                <w:lang w:eastAsia="ar-SA"/>
              </w:rPr>
            </w:pPr>
            <w:r w:rsidRPr="004C457E">
              <w:rPr>
                <w:rFonts w:ascii="Calibri Light" w:eastAsia="Calibri" w:hAnsi="Calibri Light" w:cs="Calibri Light"/>
                <w:color w:val="auto"/>
                <w:sz w:val="20"/>
                <w:szCs w:val="20"/>
                <w:lang w:eastAsia="ar-SA"/>
              </w:rPr>
              <w:t>Zespół projektowy</w:t>
            </w:r>
          </w:p>
        </w:tc>
      </w:tr>
      <w:tr w:rsidR="004C457E" w:rsidRPr="004C457E" w14:paraId="14DD4268" w14:textId="77777777">
        <w:trPr>
          <w:trHeight w:val="489"/>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
          <w:p w14:paraId="6461CFBF" w14:textId="77777777" w:rsidR="004C457E" w:rsidRPr="004C457E" w:rsidRDefault="004C457E" w:rsidP="004C457E">
            <w:pPr>
              <w:spacing w:before="0" w:after="0" w:line="254" w:lineRule="auto"/>
              <w:ind w:left="0"/>
              <w:rPr>
                <w:rFonts w:ascii="Calibri Light" w:eastAsia="Calibri" w:hAnsi="Calibri Light" w:cs="Calibri Light"/>
                <w:b/>
                <w:i/>
                <w:iCs/>
                <w:color w:val="auto"/>
                <w:sz w:val="18"/>
                <w:szCs w:val="18"/>
                <w:lang w:eastAsia="ar-SA"/>
              </w:rPr>
            </w:pPr>
            <w:r w:rsidRPr="004C457E">
              <w:rPr>
                <w:rFonts w:ascii="Calibri Light" w:eastAsia="Calibri" w:hAnsi="Calibri Light" w:cs="Calibri Light"/>
                <w:b/>
                <w:i/>
                <w:iCs/>
                <w:color w:val="auto"/>
                <w:sz w:val="18"/>
                <w:szCs w:val="18"/>
                <w:lang w:eastAsia="ar-SA"/>
              </w:rPr>
              <w:t>Gazy techniczne</w:t>
            </w:r>
          </w:p>
        </w:tc>
        <w:tc>
          <w:tcPr>
            <w:tcW w:w="1134" w:type="dxa"/>
            <w:tcBorders>
              <w:top w:val="single" w:sz="4" w:space="0" w:color="auto"/>
              <w:left w:val="single" w:sz="4" w:space="0" w:color="auto"/>
              <w:bottom w:val="nil"/>
              <w:right w:val="single" w:sz="4" w:space="0" w:color="auto"/>
            </w:tcBorders>
            <w:vAlign w:val="center"/>
            <w:hideMark/>
          </w:tcPr>
          <w:p w14:paraId="176BB059" w14:textId="77777777" w:rsidR="004C457E" w:rsidRPr="004C457E" w:rsidRDefault="004C457E" w:rsidP="004C457E">
            <w:pPr>
              <w:spacing w:before="0" w:after="0" w:line="254" w:lineRule="auto"/>
              <w:ind w:left="5"/>
              <w:rPr>
                <w:rFonts w:ascii="Calibri Light" w:eastAsia="Calibri" w:hAnsi="Calibri Light" w:cs="Calibri Light"/>
                <w:color w:val="auto"/>
                <w:sz w:val="16"/>
                <w:szCs w:val="16"/>
                <w:lang w:eastAsia="ar-SA"/>
              </w:rPr>
            </w:pPr>
            <w:r w:rsidRPr="004C457E">
              <w:rPr>
                <w:rFonts w:ascii="Calibri Light" w:eastAsia="Calibri" w:hAnsi="Calibri Light" w:cs="Calibri Light"/>
                <w:color w:val="auto"/>
                <w:sz w:val="16"/>
                <w:szCs w:val="16"/>
                <w:lang w:eastAsia="ar-SA"/>
              </w:rPr>
              <w:t>Projektant</w:t>
            </w:r>
          </w:p>
        </w:tc>
        <w:tc>
          <w:tcPr>
            <w:tcW w:w="2268" w:type="dxa"/>
            <w:tcBorders>
              <w:top w:val="single" w:sz="4" w:space="0" w:color="auto"/>
              <w:left w:val="single" w:sz="4" w:space="0" w:color="auto"/>
              <w:bottom w:val="nil"/>
              <w:right w:val="single" w:sz="4" w:space="0" w:color="auto"/>
            </w:tcBorders>
            <w:vAlign w:val="center"/>
            <w:hideMark/>
          </w:tcPr>
          <w:p w14:paraId="195917A2" w14:textId="77777777" w:rsidR="004C457E" w:rsidRPr="004C457E" w:rsidRDefault="004C457E" w:rsidP="004C457E">
            <w:pPr>
              <w:spacing w:before="0" w:after="0" w:line="254" w:lineRule="auto"/>
              <w:ind w:left="0" w:right="-66"/>
              <w:jc w:val="center"/>
              <w:rPr>
                <w:rFonts w:ascii="Calibri Light" w:eastAsia="Calibri" w:hAnsi="Calibri Light" w:cs="Calibri Light"/>
                <w:color w:val="auto"/>
                <w:sz w:val="16"/>
                <w:szCs w:val="16"/>
                <w:lang w:eastAsia="ar-SA"/>
              </w:rPr>
            </w:pPr>
            <w:r w:rsidRPr="004C457E">
              <w:rPr>
                <w:rFonts w:ascii="Calibri Light" w:eastAsia="Calibri" w:hAnsi="Calibri Light" w:cs="Calibri Light"/>
                <w:color w:val="auto"/>
                <w:sz w:val="16"/>
                <w:szCs w:val="16"/>
                <w:lang w:eastAsia="ar-SA"/>
              </w:rPr>
              <w:t xml:space="preserve">mgr </w:t>
            </w:r>
            <w:proofErr w:type="spellStart"/>
            <w:r w:rsidRPr="004C457E">
              <w:rPr>
                <w:rFonts w:ascii="Calibri Light" w:eastAsia="Calibri" w:hAnsi="Calibri Light" w:cs="Calibri Light"/>
                <w:color w:val="auto"/>
                <w:sz w:val="16"/>
                <w:szCs w:val="16"/>
                <w:lang w:eastAsia="ar-SA"/>
              </w:rPr>
              <w:t>inz</w:t>
            </w:r>
            <w:proofErr w:type="spellEnd"/>
            <w:r w:rsidRPr="004C457E">
              <w:rPr>
                <w:rFonts w:ascii="Calibri Light" w:eastAsia="Calibri" w:hAnsi="Calibri Light" w:cs="Calibri Light"/>
                <w:color w:val="auto"/>
                <w:sz w:val="16"/>
                <w:szCs w:val="16"/>
                <w:lang w:eastAsia="ar-SA"/>
              </w:rPr>
              <w:t xml:space="preserve">. Krzysztof </w:t>
            </w:r>
            <w:proofErr w:type="spellStart"/>
            <w:r w:rsidRPr="004C457E">
              <w:rPr>
                <w:rFonts w:ascii="Calibri Light" w:eastAsia="Calibri" w:hAnsi="Calibri Light" w:cs="Calibri Light"/>
                <w:color w:val="auto"/>
                <w:sz w:val="16"/>
                <w:szCs w:val="16"/>
                <w:lang w:eastAsia="ar-SA"/>
              </w:rPr>
              <w:t>Imbra</w:t>
            </w:r>
            <w:proofErr w:type="spellEnd"/>
          </w:p>
        </w:tc>
        <w:tc>
          <w:tcPr>
            <w:tcW w:w="3119" w:type="dxa"/>
            <w:tcBorders>
              <w:top w:val="single" w:sz="4" w:space="0" w:color="auto"/>
              <w:left w:val="single" w:sz="4" w:space="0" w:color="auto"/>
              <w:bottom w:val="nil"/>
              <w:right w:val="single" w:sz="4" w:space="0" w:color="auto"/>
            </w:tcBorders>
            <w:vAlign w:val="center"/>
            <w:hideMark/>
          </w:tcPr>
          <w:p w14:paraId="09EC5867" w14:textId="77777777" w:rsidR="004C457E" w:rsidRPr="004C457E" w:rsidRDefault="004C457E" w:rsidP="004C457E">
            <w:pPr>
              <w:suppressAutoHyphens/>
              <w:snapToGrid w:val="0"/>
              <w:spacing w:before="0" w:after="0" w:line="140" w:lineRule="exact"/>
              <w:ind w:left="0"/>
              <w:jc w:val="center"/>
              <w:rPr>
                <w:rFonts w:ascii="Calibri Light" w:eastAsia="SimSun" w:hAnsi="Calibri Light" w:cs="Calibri Light"/>
                <w:color w:val="auto"/>
                <w:spacing w:val="-4"/>
                <w:sz w:val="14"/>
                <w:szCs w:val="14"/>
                <w:lang w:eastAsia="zh-CN" w:bidi="hi-IN"/>
              </w:rPr>
            </w:pPr>
            <w:r w:rsidRPr="004C457E">
              <w:rPr>
                <w:rFonts w:ascii="Calibri Light" w:eastAsia="SimSun" w:hAnsi="Calibri Light" w:cs="Calibri Light"/>
                <w:color w:val="auto"/>
                <w:spacing w:val="-4"/>
                <w:sz w:val="14"/>
                <w:szCs w:val="14"/>
                <w:lang w:eastAsia="zh-CN" w:bidi="hi-IN"/>
              </w:rPr>
              <w:t>Uprawnienia budowlane nr 71/</w:t>
            </w:r>
            <w:proofErr w:type="spellStart"/>
            <w:r w:rsidRPr="004C457E">
              <w:rPr>
                <w:rFonts w:ascii="Calibri Light" w:eastAsia="SimSun" w:hAnsi="Calibri Light" w:cs="Calibri Light"/>
                <w:color w:val="auto"/>
                <w:spacing w:val="-4"/>
                <w:sz w:val="14"/>
                <w:szCs w:val="14"/>
                <w:lang w:eastAsia="zh-CN" w:bidi="hi-IN"/>
              </w:rPr>
              <w:t>Sz</w:t>
            </w:r>
            <w:proofErr w:type="spellEnd"/>
            <w:r w:rsidRPr="004C457E">
              <w:rPr>
                <w:rFonts w:ascii="Calibri Light" w:eastAsia="SimSun" w:hAnsi="Calibri Light" w:cs="Calibri Light"/>
                <w:color w:val="auto"/>
                <w:spacing w:val="-4"/>
                <w:sz w:val="14"/>
                <w:szCs w:val="14"/>
                <w:lang w:eastAsia="zh-CN" w:bidi="hi-IN"/>
              </w:rPr>
              <w:t>/2002</w:t>
            </w:r>
          </w:p>
          <w:p w14:paraId="4B0823E2" w14:textId="77777777" w:rsidR="004C457E" w:rsidRPr="004C457E" w:rsidRDefault="004C457E" w:rsidP="004C457E">
            <w:pPr>
              <w:spacing w:after="0"/>
              <w:jc w:val="center"/>
              <w:rPr>
                <w:rFonts w:eastAsia="Calibri" w:cs="Times New Roman"/>
                <w:sz w:val="14"/>
                <w:szCs w:val="14"/>
              </w:rPr>
            </w:pPr>
            <w:r w:rsidRPr="004C457E">
              <w:rPr>
                <w:rFonts w:ascii="Calibri Light" w:eastAsia="Calibri" w:hAnsi="Calibri Light" w:cs="Calibri Light"/>
                <w:color w:val="000000"/>
                <w:sz w:val="14"/>
                <w:szCs w:val="14"/>
              </w:rPr>
              <w:t>do projektowania i kierowania robotami budowlanymi w specjalności instalacyjnej w zakresie: sieci, instalacji i urządzeń wodociągowych i kanalizacyjnych, cieplnych, wentylacyjnych i gazowych bez ograniczeń</w:t>
            </w:r>
          </w:p>
        </w:tc>
        <w:tc>
          <w:tcPr>
            <w:tcW w:w="992" w:type="dxa"/>
            <w:tcBorders>
              <w:top w:val="single" w:sz="4" w:space="0" w:color="auto"/>
              <w:left w:val="single" w:sz="4" w:space="0" w:color="auto"/>
              <w:bottom w:val="nil"/>
              <w:right w:val="single" w:sz="4" w:space="0" w:color="auto"/>
            </w:tcBorders>
            <w:vAlign w:val="center"/>
            <w:hideMark/>
          </w:tcPr>
          <w:p w14:paraId="12558559" w14:textId="312DD84C" w:rsidR="004C457E" w:rsidRPr="004C457E" w:rsidRDefault="004C457E" w:rsidP="004C457E">
            <w:pPr>
              <w:spacing w:before="0" w:after="0" w:line="254" w:lineRule="auto"/>
              <w:ind w:left="-69" w:right="-75"/>
              <w:jc w:val="center"/>
              <w:rPr>
                <w:rFonts w:ascii="Calibri Light" w:eastAsia="Calibri" w:hAnsi="Calibri Light" w:cs="Calibri Light"/>
                <w:color w:val="auto"/>
                <w:sz w:val="16"/>
                <w:szCs w:val="16"/>
                <w:lang w:eastAsia="ar-SA"/>
              </w:rPr>
            </w:pPr>
            <w:r w:rsidRPr="004C457E">
              <w:rPr>
                <w:rFonts w:ascii="Calibri Light" w:eastAsia="Calibri" w:hAnsi="Calibri Light" w:cs="Calibri Light"/>
                <w:color w:val="auto"/>
                <w:sz w:val="16"/>
                <w:szCs w:val="16"/>
                <w:lang w:eastAsia="ar-SA"/>
              </w:rPr>
              <w:t>0</w:t>
            </w:r>
            <w:r w:rsidR="003867A9">
              <w:rPr>
                <w:rFonts w:ascii="Calibri Light" w:eastAsia="Calibri" w:hAnsi="Calibri Light" w:cs="Calibri Light"/>
                <w:color w:val="auto"/>
                <w:sz w:val="16"/>
                <w:szCs w:val="16"/>
                <w:lang w:eastAsia="ar-SA"/>
              </w:rPr>
              <w:t>6</w:t>
            </w:r>
            <w:r w:rsidRPr="004C457E">
              <w:rPr>
                <w:rFonts w:ascii="Calibri Light" w:eastAsia="Calibri" w:hAnsi="Calibri Light" w:cs="Calibri Light"/>
                <w:color w:val="auto"/>
                <w:sz w:val="16"/>
                <w:szCs w:val="16"/>
                <w:lang w:eastAsia="ar-SA"/>
              </w:rPr>
              <w:t>.2026</w:t>
            </w:r>
          </w:p>
        </w:tc>
        <w:tc>
          <w:tcPr>
            <w:tcW w:w="1202" w:type="dxa"/>
            <w:tcBorders>
              <w:top w:val="single" w:sz="4" w:space="0" w:color="auto"/>
              <w:left w:val="single" w:sz="4" w:space="0" w:color="auto"/>
              <w:bottom w:val="nil"/>
              <w:right w:val="single" w:sz="4" w:space="0" w:color="auto"/>
            </w:tcBorders>
            <w:vAlign w:val="center"/>
          </w:tcPr>
          <w:p w14:paraId="75E95E8D" w14:textId="77777777" w:rsidR="004C457E" w:rsidRPr="004C457E" w:rsidRDefault="004C457E" w:rsidP="004C457E">
            <w:pPr>
              <w:snapToGrid w:val="0"/>
              <w:rPr>
                <w:rFonts w:ascii="Calibri Light" w:eastAsia="Calibri" w:hAnsi="Calibri Light" w:cs="Calibri Light"/>
                <w:sz w:val="18"/>
                <w:szCs w:val="18"/>
              </w:rPr>
            </w:pPr>
          </w:p>
        </w:tc>
      </w:tr>
      <w:tr w:rsidR="004C457E" w:rsidRPr="004C457E" w14:paraId="69134342" w14:textId="77777777">
        <w:trPr>
          <w:trHeight w:val="489"/>
        </w:trPr>
        <w:tc>
          <w:tcPr>
            <w:tcW w:w="9780" w:type="dxa"/>
            <w:vMerge/>
            <w:tcBorders>
              <w:top w:val="single" w:sz="4" w:space="0" w:color="auto"/>
              <w:left w:val="single" w:sz="4" w:space="0" w:color="auto"/>
              <w:bottom w:val="single" w:sz="4" w:space="0" w:color="auto"/>
              <w:right w:val="single" w:sz="4" w:space="0" w:color="auto"/>
            </w:tcBorders>
            <w:vAlign w:val="center"/>
            <w:hideMark/>
          </w:tcPr>
          <w:p w14:paraId="07495AF0" w14:textId="77777777" w:rsidR="004C457E" w:rsidRPr="004C457E" w:rsidRDefault="004C457E" w:rsidP="004C457E">
            <w:pPr>
              <w:spacing w:before="0" w:after="0" w:line="256" w:lineRule="auto"/>
              <w:ind w:left="0"/>
              <w:jc w:val="left"/>
              <w:rPr>
                <w:rFonts w:ascii="Calibri Light" w:eastAsia="Calibri" w:hAnsi="Calibri Light" w:cs="Calibri Light"/>
                <w:b/>
                <w:i/>
                <w:iCs/>
                <w:color w:val="auto"/>
                <w:sz w:val="18"/>
                <w:szCs w:val="18"/>
                <w:lang w:eastAsia="ar-SA"/>
              </w:rPr>
            </w:pPr>
          </w:p>
        </w:tc>
        <w:tc>
          <w:tcPr>
            <w:tcW w:w="1134" w:type="dxa"/>
            <w:tcBorders>
              <w:top w:val="single" w:sz="4" w:space="0" w:color="auto"/>
              <w:left w:val="single" w:sz="4" w:space="0" w:color="auto"/>
              <w:bottom w:val="nil"/>
              <w:right w:val="single" w:sz="4" w:space="0" w:color="auto"/>
            </w:tcBorders>
            <w:vAlign w:val="center"/>
            <w:hideMark/>
          </w:tcPr>
          <w:p w14:paraId="243263C9" w14:textId="77777777" w:rsidR="004C457E" w:rsidRPr="004C457E" w:rsidRDefault="004C457E" w:rsidP="004C457E">
            <w:pPr>
              <w:spacing w:before="0" w:after="0" w:line="254" w:lineRule="auto"/>
              <w:ind w:left="5"/>
              <w:rPr>
                <w:rFonts w:ascii="Calibri Light" w:eastAsia="Calibri" w:hAnsi="Calibri Light" w:cs="Calibri Light"/>
                <w:color w:val="auto"/>
                <w:sz w:val="16"/>
                <w:szCs w:val="16"/>
                <w:lang w:eastAsia="ar-SA"/>
              </w:rPr>
            </w:pPr>
            <w:r w:rsidRPr="004C457E">
              <w:rPr>
                <w:rFonts w:ascii="Calibri Light" w:eastAsia="Calibri" w:hAnsi="Calibri Light" w:cs="Calibri Light"/>
                <w:color w:val="auto"/>
                <w:sz w:val="16"/>
                <w:szCs w:val="16"/>
                <w:lang w:eastAsia="ar-SA"/>
              </w:rPr>
              <w:t>Sprawdzający</w:t>
            </w:r>
          </w:p>
        </w:tc>
        <w:tc>
          <w:tcPr>
            <w:tcW w:w="2268" w:type="dxa"/>
            <w:tcBorders>
              <w:top w:val="single" w:sz="4" w:space="0" w:color="auto"/>
              <w:left w:val="single" w:sz="4" w:space="0" w:color="auto"/>
              <w:bottom w:val="nil"/>
              <w:right w:val="single" w:sz="4" w:space="0" w:color="auto"/>
            </w:tcBorders>
            <w:vAlign w:val="center"/>
            <w:hideMark/>
          </w:tcPr>
          <w:p w14:paraId="3C2ACB25" w14:textId="77777777" w:rsidR="004C457E" w:rsidRPr="004C457E" w:rsidRDefault="004C457E" w:rsidP="004C457E">
            <w:pPr>
              <w:spacing w:before="0" w:after="0" w:line="254" w:lineRule="auto"/>
              <w:ind w:left="-72" w:right="-66"/>
              <w:jc w:val="center"/>
              <w:rPr>
                <w:rFonts w:ascii="Calibri Light" w:eastAsia="Calibri" w:hAnsi="Calibri Light" w:cs="Calibri Light"/>
                <w:color w:val="auto"/>
                <w:sz w:val="16"/>
                <w:szCs w:val="16"/>
                <w:lang w:eastAsia="ar-SA"/>
              </w:rPr>
            </w:pPr>
            <w:r w:rsidRPr="004C457E">
              <w:rPr>
                <w:rFonts w:ascii="Calibri Light" w:eastAsia="Calibri" w:hAnsi="Calibri Light" w:cs="Calibri Light"/>
                <w:color w:val="auto"/>
                <w:sz w:val="16"/>
                <w:szCs w:val="16"/>
                <w:lang w:eastAsia="ar-SA"/>
              </w:rPr>
              <w:t xml:space="preserve">mgr inż. Grzegorz </w:t>
            </w:r>
            <w:proofErr w:type="spellStart"/>
            <w:r w:rsidRPr="004C457E">
              <w:rPr>
                <w:rFonts w:ascii="Calibri Light" w:eastAsia="Calibri" w:hAnsi="Calibri Light" w:cs="Calibri Light"/>
                <w:color w:val="auto"/>
                <w:sz w:val="16"/>
                <w:szCs w:val="16"/>
                <w:lang w:eastAsia="ar-SA"/>
              </w:rPr>
              <w:t>Kecman</w:t>
            </w:r>
            <w:proofErr w:type="spellEnd"/>
          </w:p>
        </w:tc>
        <w:tc>
          <w:tcPr>
            <w:tcW w:w="3119" w:type="dxa"/>
            <w:tcBorders>
              <w:top w:val="single" w:sz="4" w:space="0" w:color="auto"/>
              <w:left w:val="single" w:sz="4" w:space="0" w:color="auto"/>
              <w:bottom w:val="nil"/>
              <w:right w:val="single" w:sz="4" w:space="0" w:color="auto"/>
            </w:tcBorders>
            <w:vAlign w:val="center"/>
            <w:hideMark/>
          </w:tcPr>
          <w:p w14:paraId="50C01BF6" w14:textId="77777777" w:rsidR="004C457E" w:rsidRPr="004C457E" w:rsidRDefault="004C457E" w:rsidP="004C457E">
            <w:pPr>
              <w:suppressAutoHyphens/>
              <w:snapToGrid w:val="0"/>
              <w:spacing w:before="0" w:after="0" w:line="140" w:lineRule="exact"/>
              <w:ind w:left="0"/>
              <w:jc w:val="center"/>
              <w:rPr>
                <w:rFonts w:ascii="Calibri Light" w:eastAsia="SimSun" w:hAnsi="Calibri Light" w:cs="Calibri Light"/>
                <w:color w:val="auto"/>
                <w:spacing w:val="-4"/>
                <w:sz w:val="14"/>
                <w:szCs w:val="14"/>
                <w:lang w:eastAsia="zh-CN" w:bidi="hi-IN"/>
              </w:rPr>
            </w:pPr>
            <w:r w:rsidRPr="004C457E">
              <w:rPr>
                <w:rFonts w:ascii="Calibri Light" w:eastAsia="SimSun" w:hAnsi="Calibri Light" w:cs="Calibri Light"/>
                <w:color w:val="auto"/>
                <w:spacing w:val="-4"/>
                <w:sz w:val="14"/>
                <w:szCs w:val="14"/>
                <w:lang w:eastAsia="zh-CN" w:bidi="hi-IN"/>
              </w:rPr>
              <w:t>Uprawnienia budowlane nr 77/</w:t>
            </w:r>
            <w:proofErr w:type="spellStart"/>
            <w:r w:rsidRPr="004C457E">
              <w:rPr>
                <w:rFonts w:ascii="Calibri Light" w:eastAsia="SimSun" w:hAnsi="Calibri Light" w:cs="Calibri Light"/>
                <w:color w:val="auto"/>
                <w:spacing w:val="-4"/>
                <w:sz w:val="14"/>
                <w:szCs w:val="14"/>
                <w:lang w:eastAsia="zh-CN" w:bidi="hi-IN"/>
              </w:rPr>
              <w:t>Sz</w:t>
            </w:r>
            <w:proofErr w:type="spellEnd"/>
            <w:r w:rsidRPr="004C457E">
              <w:rPr>
                <w:rFonts w:ascii="Calibri Light" w:eastAsia="SimSun" w:hAnsi="Calibri Light" w:cs="Calibri Light"/>
                <w:color w:val="auto"/>
                <w:spacing w:val="-4"/>
                <w:sz w:val="14"/>
                <w:szCs w:val="14"/>
                <w:lang w:eastAsia="zh-CN" w:bidi="hi-IN"/>
              </w:rPr>
              <w:t>/2002</w:t>
            </w:r>
          </w:p>
          <w:p w14:paraId="74FD9E2E" w14:textId="77777777" w:rsidR="004C457E" w:rsidRPr="004C457E" w:rsidRDefault="004C457E" w:rsidP="004C457E">
            <w:pPr>
              <w:spacing w:after="0"/>
              <w:jc w:val="center"/>
              <w:rPr>
                <w:rFonts w:eastAsia="Calibri" w:cs="Times New Roman"/>
              </w:rPr>
            </w:pPr>
            <w:r w:rsidRPr="004C457E">
              <w:rPr>
                <w:rFonts w:ascii="Calibri Light" w:eastAsia="Calibri" w:hAnsi="Calibri Light" w:cs="Calibri Light"/>
                <w:color w:val="000000"/>
                <w:sz w:val="12"/>
                <w:szCs w:val="12"/>
              </w:rPr>
              <w:t>do projektowania i kierowania robotami budowlanymi w specjalności instalacyjnej w zakresie: sieci, instalacji i urządzeń wodociągowych i kanalizacyjnych, cieplnych, wentylacyjnych i gazowych bez ograniczeń</w:t>
            </w:r>
          </w:p>
        </w:tc>
        <w:tc>
          <w:tcPr>
            <w:tcW w:w="992" w:type="dxa"/>
            <w:tcBorders>
              <w:top w:val="single" w:sz="4" w:space="0" w:color="auto"/>
              <w:left w:val="single" w:sz="4" w:space="0" w:color="auto"/>
              <w:bottom w:val="nil"/>
              <w:right w:val="single" w:sz="4" w:space="0" w:color="auto"/>
            </w:tcBorders>
            <w:vAlign w:val="center"/>
            <w:hideMark/>
          </w:tcPr>
          <w:p w14:paraId="40AA478B" w14:textId="267430DA" w:rsidR="004C457E" w:rsidRPr="004C457E" w:rsidRDefault="004C457E" w:rsidP="004C457E">
            <w:pPr>
              <w:spacing w:before="0" w:after="0" w:line="254" w:lineRule="auto"/>
              <w:ind w:left="-69" w:right="-75"/>
              <w:jc w:val="center"/>
              <w:rPr>
                <w:rFonts w:ascii="Calibri Light" w:eastAsia="Calibri" w:hAnsi="Calibri Light" w:cs="Calibri Light"/>
                <w:color w:val="auto"/>
                <w:sz w:val="16"/>
                <w:szCs w:val="16"/>
                <w:lang w:eastAsia="ar-SA"/>
              </w:rPr>
            </w:pPr>
            <w:r w:rsidRPr="004C457E">
              <w:rPr>
                <w:rFonts w:ascii="Calibri Light" w:eastAsia="Calibri" w:hAnsi="Calibri Light" w:cs="Calibri Light"/>
                <w:color w:val="auto"/>
                <w:sz w:val="16"/>
                <w:szCs w:val="16"/>
                <w:lang w:eastAsia="ar-SA"/>
              </w:rPr>
              <w:t>0</w:t>
            </w:r>
            <w:r w:rsidR="003867A9">
              <w:rPr>
                <w:rFonts w:ascii="Calibri Light" w:eastAsia="Calibri" w:hAnsi="Calibri Light" w:cs="Calibri Light"/>
                <w:color w:val="auto"/>
                <w:sz w:val="16"/>
                <w:szCs w:val="16"/>
                <w:lang w:eastAsia="ar-SA"/>
              </w:rPr>
              <w:t>6</w:t>
            </w:r>
            <w:r w:rsidRPr="004C457E">
              <w:rPr>
                <w:rFonts w:ascii="Calibri Light" w:eastAsia="Calibri" w:hAnsi="Calibri Light" w:cs="Calibri Light"/>
                <w:color w:val="auto"/>
                <w:sz w:val="16"/>
                <w:szCs w:val="16"/>
                <w:lang w:eastAsia="ar-SA"/>
              </w:rPr>
              <w:t>.2026</w:t>
            </w:r>
          </w:p>
        </w:tc>
        <w:tc>
          <w:tcPr>
            <w:tcW w:w="1202" w:type="dxa"/>
            <w:tcBorders>
              <w:top w:val="single" w:sz="4" w:space="0" w:color="auto"/>
              <w:left w:val="single" w:sz="4" w:space="0" w:color="auto"/>
              <w:bottom w:val="nil"/>
              <w:right w:val="single" w:sz="4" w:space="0" w:color="auto"/>
            </w:tcBorders>
            <w:vAlign w:val="center"/>
          </w:tcPr>
          <w:p w14:paraId="5F876AA6" w14:textId="77777777" w:rsidR="004C457E" w:rsidRPr="004C457E" w:rsidRDefault="004C457E" w:rsidP="004C457E">
            <w:pPr>
              <w:snapToGrid w:val="0"/>
              <w:rPr>
                <w:rFonts w:ascii="Calibri Light" w:eastAsia="Calibri" w:hAnsi="Calibri Light" w:cs="Calibri Light"/>
                <w:sz w:val="18"/>
                <w:szCs w:val="18"/>
              </w:rPr>
            </w:pPr>
          </w:p>
        </w:tc>
      </w:tr>
      <w:tr w:rsidR="004C457E" w:rsidRPr="004C457E" w14:paraId="1EF186EB" w14:textId="77777777">
        <w:trPr>
          <w:trHeight w:val="489"/>
        </w:trPr>
        <w:tc>
          <w:tcPr>
            <w:tcW w:w="9780" w:type="dxa"/>
            <w:vMerge/>
            <w:tcBorders>
              <w:top w:val="single" w:sz="4" w:space="0" w:color="auto"/>
              <w:left w:val="single" w:sz="4" w:space="0" w:color="auto"/>
              <w:bottom w:val="single" w:sz="4" w:space="0" w:color="auto"/>
              <w:right w:val="single" w:sz="4" w:space="0" w:color="auto"/>
            </w:tcBorders>
            <w:vAlign w:val="center"/>
            <w:hideMark/>
          </w:tcPr>
          <w:p w14:paraId="23083CD4" w14:textId="77777777" w:rsidR="004C457E" w:rsidRPr="004C457E" w:rsidRDefault="004C457E" w:rsidP="004C457E">
            <w:pPr>
              <w:spacing w:before="0" w:after="0" w:line="256" w:lineRule="auto"/>
              <w:ind w:left="0"/>
              <w:jc w:val="left"/>
              <w:rPr>
                <w:rFonts w:ascii="Calibri Light" w:eastAsia="Calibri" w:hAnsi="Calibri Light" w:cs="Calibri Light"/>
                <w:b/>
                <w:i/>
                <w:iCs/>
                <w:color w:val="auto"/>
                <w:sz w:val="18"/>
                <w:szCs w:val="18"/>
                <w:lang w:eastAsia="ar-SA"/>
              </w:rPr>
            </w:pPr>
          </w:p>
        </w:tc>
        <w:tc>
          <w:tcPr>
            <w:tcW w:w="1134" w:type="dxa"/>
            <w:tcBorders>
              <w:top w:val="single" w:sz="4" w:space="0" w:color="auto"/>
              <w:left w:val="single" w:sz="4" w:space="0" w:color="auto"/>
              <w:bottom w:val="nil"/>
              <w:right w:val="single" w:sz="4" w:space="0" w:color="auto"/>
            </w:tcBorders>
            <w:vAlign w:val="center"/>
            <w:hideMark/>
          </w:tcPr>
          <w:p w14:paraId="0E12628A" w14:textId="77777777" w:rsidR="004C457E" w:rsidRPr="004C457E" w:rsidRDefault="004C457E" w:rsidP="004C457E">
            <w:pPr>
              <w:spacing w:before="0" w:after="0" w:line="254" w:lineRule="auto"/>
              <w:ind w:left="5"/>
              <w:rPr>
                <w:rFonts w:ascii="Calibri Light" w:eastAsia="Calibri" w:hAnsi="Calibri Light" w:cs="Calibri Light"/>
                <w:color w:val="auto"/>
                <w:sz w:val="16"/>
                <w:szCs w:val="16"/>
                <w:lang w:eastAsia="ar-SA"/>
              </w:rPr>
            </w:pPr>
            <w:r w:rsidRPr="004C457E">
              <w:rPr>
                <w:rFonts w:ascii="Calibri Light" w:eastAsia="Calibri" w:hAnsi="Calibri Light" w:cs="Calibri Light"/>
                <w:color w:val="auto"/>
                <w:sz w:val="16"/>
                <w:szCs w:val="16"/>
                <w:lang w:eastAsia="ar-SA"/>
              </w:rPr>
              <w:t>Współpraca</w:t>
            </w:r>
          </w:p>
        </w:tc>
        <w:tc>
          <w:tcPr>
            <w:tcW w:w="2268" w:type="dxa"/>
            <w:tcBorders>
              <w:top w:val="single" w:sz="4" w:space="0" w:color="auto"/>
              <w:left w:val="single" w:sz="4" w:space="0" w:color="auto"/>
              <w:bottom w:val="nil"/>
              <w:right w:val="single" w:sz="4" w:space="0" w:color="auto"/>
            </w:tcBorders>
            <w:vAlign w:val="center"/>
          </w:tcPr>
          <w:p w14:paraId="725B1395" w14:textId="77777777" w:rsidR="004C457E" w:rsidRPr="004C457E" w:rsidRDefault="004C457E" w:rsidP="004C457E">
            <w:pPr>
              <w:spacing w:before="0" w:after="0" w:line="254" w:lineRule="auto"/>
              <w:ind w:left="-72" w:right="-66"/>
              <w:jc w:val="center"/>
              <w:rPr>
                <w:rFonts w:ascii="Calibri Light" w:eastAsia="Calibri" w:hAnsi="Calibri Light" w:cs="Calibri Light"/>
                <w:color w:val="auto"/>
                <w:sz w:val="16"/>
                <w:szCs w:val="16"/>
                <w:highlight w:val="red"/>
                <w:lang w:eastAsia="ar-SA"/>
              </w:rPr>
            </w:pPr>
          </w:p>
        </w:tc>
        <w:tc>
          <w:tcPr>
            <w:tcW w:w="3119" w:type="dxa"/>
            <w:tcBorders>
              <w:top w:val="single" w:sz="4" w:space="0" w:color="auto"/>
              <w:left w:val="single" w:sz="4" w:space="0" w:color="auto"/>
              <w:bottom w:val="nil"/>
              <w:right w:val="single" w:sz="4" w:space="0" w:color="auto"/>
            </w:tcBorders>
            <w:vAlign w:val="center"/>
          </w:tcPr>
          <w:p w14:paraId="2B0B37F6" w14:textId="77777777" w:rsidR="004C457E" w:rsidRPr="004C457E" w:rsidRDefault="004C457E" w:rsidP="004C457E">
            <w:pPr>
              <w:suppressAutoHyphens/>
              <w:snapToGrid w:val="0"/>
              <w:spacing w:before="0" w:after="0" w:line="140" w:lineRule="exact"/>
              <w:ind w:left="0"/>
              <w:jc w:val="center"/>
              <w:rPr>
                <w:rFonts w:ascii="Calibri Light" w:eastAsia="SimSun" w:hAnsi="Calibri Light" w:cs="Calibri Light"/>
                <w:color w:val="auto"/>
                <w:spacing w:val="-4"/>
                <w:sz w:val="12"/>
                <w:szCs w:val="12"/>
                <w:highlight w:val="red"/>
                <w:lang w:eastAsia="zh-CN" w:bidi="hi-IN"/>
              </w:rPr>
            </w:pPr>
          </w:p>
        </w:tc>
        <w:tc>
          <w:tcPr>
            <w:tcW w:w="992" w:type="dxa"/>
            <w:tcBorders>
              <w:top w:val="single" w:sz="4" w:space="0" w:color="auto"/>
              <w:left w:val="single" w:sz="4" w:space="0" w:color="auto"/>
              <w:bottom w:val="nil"/>
              <w:right w:val="single" w:sz="4" w:space="0" w:color="auto"/>
            </w:tcBorders>
            <w:vAlign w:val="center"/>
            <w:hideMark/>
          </w:tcPr>
          <w:p w14:paraId="686EA385" w14:textId="027B48EA" w:rsidR="004C457E" w:rsidRPr="004C457E" w:rsidRDefault="004C457E" w:rsidP="004C457E">
            <w:pPr>
              <w:spacing w:before="0" w:after="0" w:line="254" w:lineRule="auto"/>
              <w:ind w:left="-69" w:right="-75"/>
              <w:jc w:val="center"/>
              <w:rPr>
                <w:rFonts w:ascii="Calibri Light" w:eastAsia="Calibri" w:hAnsi="Calibri Light" w:cs="Calibri Light"/>
                <w:color w:val="auto"/>
                <w:sz w:val="16"/>
                <w:szCs w:val="16"/>
                <w:lang w:eastAsia="ar-SA"/>
              </w:rPr>
            </w:pPr>
            <w:r w:rsidRPr="004C457E">
              <w:rPr>
                <w:rFonts w:ascii="Calibri Light" w:eastAsia="Calibri" w:hAnsi="Calibri Light" w:cs="Calibri Light"/>
                <w:color w:val="auto"/>
                <w:sz w:val="16"/>
                <w:szCs w:val="16"/>
                <w:lang w:eastAsia="ar-SA"/>
              </w:rPr>
              <w:t>0</w:t>
            </w:r>
            <w:r w:rsidR="003867A9">
              <w:rPr>
                <w:rFonts w:ascii="Calibri Light" w:eastAsia="Calibri" w:hAnsi="Calibri Light" w:cs="Calibri Light"/>
                <w:color w:val="auto"/>
                <w:sz w:val="16"/>
                <w:szCs w:val="16"/>
                <w:lang w:eastAsia="ar-SA"/>
              </w:rPr>
              <w:t>6</w:t>
            </w:r>
            <w:r w:rsidRPr="004C457E">
              <w:rPr>
                <w:rFonts w:ascii="Calibri Light" w:eastAsia="Calibri" w:hAnsi="Calibri Light" w:cs="Calibri Light"/>
                <w:color w:val="auto"/>
                <w:sz w:val="16"/>
                <w:szCs w:val="16"/>
                <w:lang w:eastAsia="ar-SA"/>
              </w:rPr>
              <w:t>.2026</w:t>
            </w:r>
          </w:p>
        </w:tc>
        <w:tc>
          <w:tcPr>
            <w:tcW w:w="1202" w:type="dxa"/>
            <w:tcBorders>
              <w:top w:val="single" w:sz="4" w:space="0" w:color="auto"/>
              <w:left w:val="single" w:sz="4" w:space="0" w:color="auto"/>
              <w:bottom w:val="nil"/>
              <w:right w:val="single" w:sz="4" w:space="0" w:color="auto"/>
            </w:tcBorders>
            <w:vAlign w:val="center"/>
          </w:tcPr>
          <w:p w14:paraId="77840645" w14:textId="77777777" w:rsidR="004C457E" w:rsidRPr="004C457E" w:rsidRDefault="004C457E" w:rsidP="004C457E">
            <w:pPr>
              <w:snapToGrid w:val="0"/>
              <w:rPr>
                <w:rFonts w:ascii="Calibri Light" w:eastAsia="Calibri" w:hAnsi="Calibri Light" w:cs="Calibri Light"/>
                <w:sz w:val="18"/>
                <w:szCs w:val="18"/>
              </w:rPr>
            </w:pPr>
          </w:p>
        </w:tc>
      </w:tr>
      <w:tr w:rsidR="004C457E" w:rsidRPr="004C457E" w14:paraId="665AD74F" w14:textId="77777777">
        <w:trPr>
          <w:trHeight w:val="489"/>
        </w:trPr>
        <w:tc>
          <w:tcPr>
            <w:tcW w:w="9780" w:type="dxa"/>
            <w:vMerge/>
            <w:tcBorders>
              <w:top w:val="single" w:sz="4" w:space="0" w:color="auto"/>
              <w:left w:val="single" w:sz="4" w:space="0" w:color="auto"/>
              <w:bottom w:val="single" w:sz="4" w:space="0" w:color="auto"/>
              <w:right w:val="single" w:sz="4" w:space="0" w:color="auto"/>
            </w:tcBorders>
            <w:vAlign w:val="center"/>
            <w:hideMark/>
          </w:tcPr>
          <w:p w14:paraId="32D1B6F8" w14:textId="77777777" w:rsidR="004C457E" w:rsidRPr="004C457E" w:rsidRDefault="004C457E" w:rsidP="004C457E">
            <w:pPr>
              <w:spacing w:before="0" w:after="0" w:line="256" w:lineRule="auto"/>
              <w:ind w:left="0"/>
              <w:jc w:val="left"/>
              <w:rPr>
                <w:rFonts w:ascii="Calibri Light" w:eastAsia="Calibri" w:hAnsi="Calibri Light" w:cs="Calibri Light"/>
                <w:b/>
                <w:i/>
                <w:iCs/>
                <w:color w:val="auto"/>
                <w:sz w:val="18"/>
                <w:szCs w:val="18"/>
                <w:lang w:eastAsia="ar-SA"/>
              </w:rPr>
            </w:pPr>
          </w:p>
        </w:tc>
        <w:tc>
          <w:tcPr>
            <w:tcW w:w="1134" w:type="dxa"/>
            <w:tcBorders>
              <w:top w:val="single" w:sz="4" w:space="0" w:color="auto"/>
              <w:left w:val="single" w:sz="4" w:space="0" w:color="auto"/>
              <w:bottom w:val="nil"/>
              <w:right w:val="single" w:sz="4" w:space="0" w:color="auto"/>
            </w:tcBorders>
            <w:vAlign w:val="center"/>
            <w:hideMark/>
          </w:tcPr>
          <w:p w14:paraId="32651A84" w14:textId="77777777" w:rsidR="004C457E" w:rsidRPr="004C457E" w:rsidRDefault="004C457E" w:rsidP="004C457E">
            <w:pPr>
              <w:spacing w:before="0" w:after="0" w:line="254" w:lineRule="auto"/>
              <w:ind w:left="5"/>
              <w:rPr>
                <w:rFonts w:ascii="Calibri Light" w:eastAsia="Calibri" w:hAnsi="Calibri Light" w:cs="Calibri Light"/>
                <w:color w:val="auto"/>
                <w:sz w:val="16"/>
                <w:szCs w:val="16"/>
                <w:lang w:eastAsia="ar-SA"/>
              </w:rPr>
            </w:pPr>
            <w:r w:rsidRPr="004C457E">
              <w:rPr>
                <w:rFonts w:ascii="Calibri Light" w:eastAsia="Calibri" w:hAnsi="Calibri Light" w:cs="Calibri Light"/>
                <w:color w:val="auto"/>
                <w:sz w:val="16"/>
                <w:szCs w:val="16"/>
                <w:lang w:eastAsia="ar-SA"/>
              </w:rPr>
              <w:t>Współpraca</w:t>
            </w:r>
          </w:p>
        </w:tc>
        <w:tc>
          <w:tcPr>
            <w:tcW w:w="2268" w:type="dxa"/>
            <w:tcBorders>
              <w:top w:val="single" w:sz="4" w:space="0" w:color="auto"/>
              <w:left w:val="single" w:sz="4" w:space="0" w:color="auto"/>
              <w:bottom w:val="nil"/>
              <w:right w:val="single" w:sz="4" w:space="0" w:color="auto"/>
            </w:tcBorders>
            <w:vAlign w:val="center"/>
          </w:tcPr>
          <w:p w14:paraId="6BB70C4C" w14:textId="77777777" w:rsidR="004C457E" w:rsidRPr="004C457E" w:rsidRDefault="004C457E" w:rsidP="004C457E">
            <w:pPr>
              <w:spacing w:before="0" w:after="0" w:line="254" w:lineRule="auto"/>
              <w:ind w:left="-72" w:right="-66"/>
              <w:jc w:val="center"/>
              <w:rPr>
                <w:rFonts w:ascii="Calibri Light" w:eastAsia="Calibri" w:hAnsi="Calibri Light" w:cs="Calibri Light"/>
                <w:color w:val="auto"/>
                <w:sz w:val="16"/>
                <w:szCs w:val="16"/>
                <w:highlight w:val="red"/>
                <w:lang w:eastAsia="ar-SA"/>
              </w:rPr>
            </w:pPr>
          </w:p>
        </w:tc>
        <w:tc>
          <w:tcPr>
            <w:tcW w:w="3119" w:type="dxa"/>
            <w:tcBorders>
              <w:top w:val="single" w:sz="4" w:space="0" w:color="auto"/>
              <w:left w:val="single" w:sz="4" w:space="0" w:color="auto"/>
              <w:bottom w:val="nil"/>
              <w:right w:val="single" w:sz="4" w:space="0" w:color="auto"/>
            </w:tcBorders>
            <w:vAlign w:val="center"/>
          </w:tcPr>
          <w:p w14:paraId="685FB159" w14:textId="77777777" w:rsidR="004C457E" w:rsidRPr="004C457E" w:rsidRDefault="004C457E" w:rsidP="004C457E">
            <w:pPr>
              <w:suppressAutoHyphens/>
              <w:snapToGrid w:val="0"/>
              <w:spacing w:before="0" w:after="0" w:line="140" w:lineRule="exact"/>
              <w:ind w:left="0"/>
              <w:jc w:val="center"/>
              <w:rPr>
                <w:rFonts w:ascii="Calibri Light" w:eastAsia="SimSun" w:hAnsi="Calibri Light" w:cs="Calibri Light"/>
                <w:color w:val="auto"/>
                <w:spacing w:val="-4"/>
                <w:sz w:val="12"/>
                <w:szCs w:val="12"/>
                <w:highlight w:val="red"/>
                <w:lang w:eastAsia="zh-CN" w:bidi="hi-IN"/>
              </w:rPr>
            </w:pPr>
          </w:p>
        </w:tc>
        <w:tc>
          <w:tcPr>
            <w:tcW w:w="992" w:type="dxa"/>
            <w:tcBorders>
              <w:top w:val="single" w:sz="4" w:space="0" w:color="auto"/>
              <w:left w:val="single" w:sz="4" w:space="0" w:color="auto"/>
              <w:bottom w:val="nil"/>
              <w:right w:val="single" w:sz="4" w:space="0" w:color="auto"/>
            </w:tcBorders>
            <w:vAlign w:val="center"/>
            <w:hideMark/>
          </w:tcPr>
          <w:p w14:paraId="3A239958" w14:textId="41CFDF5C" w:rsidR="004C457E" w:rsidRPr="004C457E" w:rsidRDefault="004C457E" w:rsidP="004C457E">
            <w:pPr>
              <w:spacing w:before="0" w:after="0" w:line="254" w:lineRule="auto"/>
              <w:ind w:left="-69" w:right="-75"/>
              <w:jc w:val="center"/>
              <w:rPr>
                <w:rFonts w:ascii="Calibri Light" w:eastAsia="Calibri" w:hAnsi="Calibri Light" w:cs="Calibri Light"/>
                <w:color w:val="auto"/>
                <w:sz w:val="16"/>
                <w:szCs w:val="16"/>
                <w:lang w:eastAsia="ar-SA"/>
              </w:rPr>
            </w:pPr>
            <w:r w:rsidRPr="004C457E">
              <w:rPr>
                <w:rFonts w:ascii="Calibri Light" w:eastAsia="Calibri" w:hAnsi="Calibri Light" w:cs="Calibri Light"/>
                <w:color w:val="auto"/>
                <w:sz w:val="16"/>
                <w:szCs w:val="16"/>
                <w:lang w:eastAsia="ar-SA"/>
              </w:rPr>
              <w:t>0</w:t>
            </w:r>
            <w:r w:rsidR="003867A9">
              <w:rPr>
                <w:rFonts w:ascii="Calibri Light" w:eastAsia="Calibri" w:hAnsi="Calibri Light" w:cs="Calibri Light"/>
                <w:color w:val="auto"/>
                <w:sz w:val="16"/>
                <w:szCs w:val="16"/>
                <w:lang w:eastAsia="ar-SA"/>
              </w:rPr>
              <w:t>6</w:t>
            </w:r>
            <w:r w:rsidRPr="004C457E">
              <w:rPr>
                <w:rFonts w:ascii="Calibri Light" w:eastAsia="Calibri" w:hAnsi="Calibri Light" w:cs="Calibri Light"/>
                <w:color w:val="auto"/>
                <w:sz w:val="16"/>
                <w:szCs w:val="16"/>
                <w:lang w:eastAsia="ar-SA"/>
              </w:rPr>
              <w:t>.2026</w:t>
            </w:r>
          </w:p>
        </w:tc>
        <w:tc>
          <w:tcPr>
            <w:tcW w:w="1202" w:type="dxa"/>
            <w:tcBorders>
              <w:top w:val="single" w:sz="4" w:space="0" w:color="auto"/>
              <w:left w:val="single" w:sz="4" w:space="0" w:color="auto"/>
              <w:bottom w:val="nil"/>
              <w:right w:val="single" w:sz="4" w:space="0" w:color="auto"/>
            </w:tcBorders>
            <w:vAlign w:val="center"/>
          </w:tcPr>
          <w:p w14:paraId="02BEA209" w14:textId="77777777" w:rsidR="004C457E" w:rsidRPr="004C457E" w:rsidRDefault="004C457E" w:rsidP="004C457E">
            <w:pPr>
              <w:snapToGrid w:val="0"/>
              <w:rPr>
                <w:rFonts w:ascii="Calibri Light" w:eastAsia="Calibri" w:hAnsi="Calibri Light" w:cs="Calibri Light"/>
                <w:sz w:val="18"/>
                <w:szCs w:val="18"/>
              </w:rPr>
            </w:pPr>
          </w:p>
        </w:tc>
      </w:tr>
      <w:tr w:rsidR="004C457E" w:rsidRPr="004C457E" w14:paraId="7E13FDE0" w14:textId="77777777">
        <w:trPr>
          <w:trHeight w:val="496"/>
        </w:trPr>
        <w:tc>
          <w:tcPr>
            <w:tcW w:w="9780" w:type="dxa"/>
            <w:gridSpan w:val="6"/>
            <w:tcBorders>
              <w:top w:val="single" w:sz="4" w:space="0" w:color="auto"/>
              <w:left w:val="single" w:sz="4" w:space="0" w:color="auto"/>
              <w:bottom w:val="single" w:sz="4" w:space="0" w:color="auto"/>
              <w:right w:val="single" w:sz="4" w:space="0" w:color="000000"/>
            </w:tcBorders>
            <w:vAlign w:val="bottom"/>
          </w:tcPr>
          <w:p w14:paraId="4602D9B4" w14:textId="77777777" w:rsidR="004C457E" w:rsidRPr="004C457E" w:rsidRDefault="004C457E" w:rsidP="004C457E">
            <w:pPr>
              <w:snapToGrid w:val="0"/>
              <w:rPr>
                <w:rFonts w:ascii="Calibri Light" w:eastAsia="Calibri" w:hAnsi="Calibri Light" w:cs="Calibri Light"/>
                <w:sz w:val="18"/>
                <w:szCs w:val="18"/>
              </w:rPr>
            </w:pPr>
          </w:p>
          <w:p w14:paraId="76669D5D" w14:textId="77777777" w:rsidR="004C457E" w:rsidRPr="004C457E" w:rsidRDefault="004C457E" w:rsidP="004C457E">
            <w:pPr>
              <w:snapToGrid w:val="0"/>
              <w:rPr>
                <w:rFonts w:ascii="Calibri Light" w:eastAsia="Calibri" w:hAnsi="Calibri Light" w:cs="Calibri Light"/>
                <w:sz w:val="18"/>
                <w:szCs w:val="18"/>
              </w:rPr>
            </w:pPr>
          </w:p>
          <w:p w14:paraId="59AFE3DB" w14:textId="77777777" w:rsidR="004C457E" w:rsidRPr="004C457E" w:rsidRDefault="004C457E" w:rsidP="004C457E">
            <w:pPr>
              <w:snapToGrid w:val="0"/>
              <w:ind w:left="0"/>
              <w:rPr>
                <w:rFonts w:ascii="Calibri Light" w:eastAsia="Calibri" w:hAnsi="Calibri Light" w:cs="Calibri Light"/>
                <w:sz w:val="18"/>
                <w:szCs w:val="18"/>
              </w:rPr>
            </w:pPr>
          </w:p>
          <w:p w14:paraId="4BC53820" w14:textId="77777777" w:rsidR="004C457E" w:rsidRPr="004C457E" w:rsidRDefault="004C457E" w:rsidP="004C457E">
            <w:pPr>
              <w:snapToGrid w:val="0"/>
              <w:rPr>
                <w:rFonts w:ascii="Calibri Light" w:eastAsia="Calibri" w:hAnsi="Calibri Light" w:cs="Calibri Light"/>
                <w:sz w:val="18"/>
                <w:szCs w:val="18"/>
              </w:rPr>
            </w:pPr>
          </w:p>
          <w:p w14:paraId="68070F38" w14:textId="77777777" w:rsidR="004C457E" w:rsidRPr="004C457E" w:rsidRDefault="004C457E" w:rsidP="004C457E">
            <w:pPr>
              <w:snapToGrid w:val="0"/>
              <w:rPr>
                <w:rFonts w:ascii="Calibri Light" w:eastAsia="Calibri" w:hAnsi="Calibri Light" w:cs="Calibri Light"/>
                <w:sz w:val="18"/>
                <w:szCs w:val="18"/>
              </w:rPr>
            </w:pPr>
          </w:p>
          <w:p w14:paraId="5F106721" w14:textId="77777777" w:rsidR="004C457E" w:rsidRPr="004C457E" w:rsidRDefault="004C457E" w:rsidP="004C457E">
            <w:pPr>
              <w:snapToGrid w:val="0"/>
              <w:ind w:left="0"/>
              <w:rPr>
                <w:rFonts w:ascii="Calibri Light" w:eastAsia="Calibri" w:hAnsi="Calibri Light" w:cs="Calibri Light"/>
                <w:sz w:val="18"/>
                <w:szCs w:val="18"/>
              </w:rPr>
            </w:pPr>
          </w:p>
          <w:p w14:paraId="1351400C" w14:textId="77777777" w:rsidR="004C457E" w:rsidRPr="004C457E" w:rsidRDefault="004C457E" w:rsidP="004C457E">
            <w:pPr>
              <w:snapToGrid w:val="0"/>
              <w:rPr>
                <w:rFonts w:ascii="Calibri Light" w:eastAsia="Calibri" w:hAnsi="Calibri Light" w:cs="Calibri Light"/>
                <w:sz w:val="18"/>
                <w:szCs w:val="18"/>
              </w:rPr>
            </w:pPr>
          </w:p>
          <w:p w14:paraId="2F12C4C8" w14:textId="77777777" w:rsidR="004C457E" w:rsidRPr="004C457E" w:rsidRDefault="004C457E" w:rsidP="004C457E">
            <w:pPr>
              <w:snapToGrid w:val="0"/>
              <w:rPr>
                <w:rFonts w:ascii="Calibri Light" w:eastAsia="Calibri" w:hAnsi="Calibri Light" w:cs="Calibri Light"/>
                <w:sz w:val="18"/>
                <w:szCs w:val="18"/>
                <w:highlight w:val="yellow"/>
              </w:rPr>
            </w:pPr>
            <w:r w:rsidRPr="004C457E">
              <w:rPr>
                <w:rFonts w:ascii="Calibri Light" w:eastAsia="Calibri" w:hAnsi="Calibri Light" w:cs="Calibri Light"/>
                <w:sz w:val="18"/>
                <w:szCs w:val="18"/>
              </w:rPr>
              <w:t>Oświadczamy, że niniejsze opracowanie zostało wykonane zgodnie z umową, obowiązującymi przepisami oraz zasadami wiedzy technicznej i może służyć celowi, dla którego zostało wykonane.</w:t>
            </w:r>
          </w:p>
        </w:tc>
      </w:tr>
      <w:tr w:rsidR="004C457E" w:rsidRPr="004C457E" w14:paraId="6678D83C" w14:textId="77777777">
        <w:trPr>
          <w:trHeight w:val="60"/>
        </w:trPr>
        <w:tc>
          <w:tcPr>
            <w:tcW w:w="9780" w:type="dxa"/>
            <w:gridSpan w:val="6"/>
            <w:tcBorders>
              <w:top w:val="nil"/>
              <w:left w:val="single" w:sz="4" w:space="0" w:color="auto"/>
              <w:bottom w:val="single" w:sz="4" w:space="0" w:color="auto"/>
              <w:right w:val="single" w:sz="4" w:space="0" w:color="000000"/>
            </w:tcBorders>
            <w:hideMark/>
          </w:tcPr>
          <w:p w14:paraId="5FFF76AE" w14:textId="5255B777" w:rsidR="004C457E" w:rsidRPr="004C457E" w:rsidRDefault="004C457E" w:rsidP="004C457E">
            <w:pPr>
              <w:snapToGrid w:val="0"/>
              <w:rPr>
                <w:rFonts w:ascii="Calibri Light" w:eastAsia="Calibri" w:hAnsi="Calibri Light" w:cs="Calibri Light"/>
                <w:sz w:val="18"/>
                <w:szCs w:val="18"/>
                <w:highlight w:val="yellow"/>
              </w:rPr>
            </w:pPr>
            <w:r w:rsidRPr="004C457E">
              <w:rPr>
                <w:rFonts w:ascii="Calibri Light" w:eastAsia="Calibri" w:hAnsi="Calibri Light" w:cs="Calibri Light"/>
                <w:sz w:val="18"/>
                <w:szCs w:val="18"/>
              </w:rPr>
              <w:t xml:space="preserve">Wrocław, </w:t>
            </w:r>
            <w:r w:rsidR="003867A9">
              <w:rPr>
                <w:rFonts w:ascii="Calibri Light" w:eastAsia="Calibri" w:hAnsi="Calibri Light" w:cs="Calibri Light"/>
                <w:sz w:val="18"/>
                <w:szCs w:val="18"/>
              </w:rPr>
              <w:t>czerwiec</w:t>
            </w:r>
            <w:r w:rsidRPr="004C457E">
              <w:rPr>
                <w:rFonts w:ascii="Calibri Light" w:eastAsia="Calibri" w:hAnsi="Calibri Light" w:cs="Calibri Light"/>
                <w:sz w:val="18"/>
                <w:szCs w:val="18"/>
              </w:rPr>
              <w:t xml:space="preserve"> </w:t>
            </w:r>
            <w:proofErr w:type="gramStart"/>
            <w:r w:rsidRPr="004C457E">
              <w:rPr>
                <w:rFonts w:ascii="Calibri Light" w:eastAsia="Calibri" w:hAnsi="Calibri Light" w:cs="Calibri Light"/>
                <w:sz w:val="18"/>
                <w:szCs w:val="18"/>
              </w:rPr>
              <w:t>2026r.</w:t>
            </w:r>
            <w:proofErr w:type="gramEnd"/>
          </w:p>
        </w:tc>
      </w:tr>
    </w:tbl>
    <w:p w14:paraId="5343F1A9" w14:textId="77777777" w:rsidR="004C457E" w:rsidRDefault="004C457E">
      <w:pPr>
        <w:pStyle w:val="Nagwekspisutreci"/>
        <w:rPr>
          <w:rFonts w:eastAsiaTheme="minorHAnsi" w:cstheme="minorBidi"/>
          <w:b w:val="0"/>
          <w:caps w:val="0"/>
          <w:noProof/>
          <w:color w:val="404040" w:themeColor="text1" w:themeTint="BF"/>
          <w:kern w:val="2"/>
          <w:sz w:val="22"/>
          <w:szCs w:val="22"/>
          <w:lang w:eastAsia="en-US"/>
          <w14:ligatures w14:val="standardContextual"/>
        </w:rPr>
      </w:pPr>
    </w:p>
    <w:sdt>
      <w:sdtPr>
        <w:rPr>
          <w:rFonts w:eastAsiaTheme="minorHAnsi" w:cstheme="minorBidi"/>
          <w:b w:val="0"/>
          <w:caps w:val="0"/>
          <w:noProof/>
          <w:color w:val="404040" w:themeColor="text1" w:themeTint="BF"/>
          <w:kern w:val="2"/>
          <w:sz w:val="22"/>
          <w:szCs w:val="22"/>
          <w:lang w:eastAsia="en-US"/>
          <w14:ligatures w14:val="standardContextual"/>
        </w:rPr>
        <w:id w:val="-2009670816"/>
        <w:docPartObj>
          <w:docPartGallery w:val="Table of Contents"/>
          <w:docPartUnique/>
        </w:docPartObj>
      </w:sdtPr>
      <w:sdtEndPr>
        <w:rPr>
          <w:b/>
          <w:bCs/>
          <w:sz w:val="20"/>
        </w:rPr>
      </w:sdtEndPr>
      <w:sdtContent>
        <w:p w14:paraId="4C36D061" w14:textId="65BE5EB3" w:rsidR="00F955E7" w:rsidRDefault="00F955E7">
          <w:pPr>
            <w:pStyle w:val="Nagwekspisutreci"/>
          </w:pPr>
          <w:r>
            <w:t xml:space="preserve">Spis </w:t>
          </w:r>
          <w:r w:rsidR="00315E0C">
            <w:t>Zawartości</w:t>
          </w:r>
        </w:p>
        <w:p w14:paraId="5E975C9D" w14:textId="75E89D4D" w:rsidR="00CE2E48" w:rsidRDefault="000D7712">
          <w:pPr>
            <w:pStyle w:val="Spistreci2"/>
            <w:rPr>
              <w:rFonts w:asciiTheme="minorHAnsi" w:eastAsiaTheme="minorEastAsia" w:hAnsiTheme="minorHAnsi"/>
              <w:b w:val="0"/>
              <w:color w:val="auto"/>
              <w:sz w:val="24"/>
              <w:szCs w:val="24"/>
              <w:lang w:eastAsia="pl-PL"/>
            </w:rPr>
          </w:pPr>
          <w:r w:rsidRPr="00421259">
            <w:rPr>
              <w:caps/>
            </w:rPr>
            <w:fldChar w:fldCharType="begin"/>
          </w:r>
          <w:r w:rsidRPr="00421259">
            <w:instrText xml:space="preserve"> TOC \o "1-3" \h \z \u </w:instrText>
          </w:r>
          <w:r w:rsidRPr="00421259">
            <w:rPr>
              <w:caps/>
            </w:rPr>
            <w:fldChar w:fldCharType="separate"/>
          </w:r>
          <w:hyperlink w:anchor="_Toc222905038" w:history="1">
            <w:r w:rsidR="00CE2E48" w:rsidRPr="00A555C2">
              <w:rPr>
                <w:rStyle w:val="Hipercze"/>
              </w:rPr>
              <w:t>1.</w:t>
            </w:r>
            <w:r w:rsidR="00CE2E48">
              <w:rPr>
                <w:rFonts w:asciiTheme="minorHAnsi" w:eastAsiaTheme="minorEastAsia" w:hAnsiTheme="minorHAnsi"/>
                <w:b w:val="0"/>
                <w:color w:val="auto"/>
                <w:sz w:val="24"/>
                <w:szCs w:val="24"/>
                <w:lang w:eastAsia="pl-PL"/>
              </w:rPr>
              <w:tab/>
            </w:r>
            <w:r w:rsidR="00CE2E48" w:rsidRPr="00A555C2">
              <w:rPr>
                <w:rStyle w:val="Hipercze"/>
              </w:rPr>
              <w:t>DANE WSTĘPNE</w:t>
            </w:r>
            <w:r w:rsidR="00CE2E48">
              <w:rPr>
                <w:webHidden/>
              </w:rPr>
              <w:tab/>
            </w:r>
            <w:r w:rsidR="00CE2E48">
              <w:rPr>
                <w:webHidden/>
              </w:rPr>
              <w:fldChar w:fldCharType="begin"/>
            </w:r>
            <w:r w:rsidR="00CE2E48">
              <w:rPr>
                <w:webHidden/>
              </w:rPr>
              <w:instrText xml:space="preserve"> PAGEREF _Toc222905038 \h </w:instrText>
            </w:r>
            <w:r w:rsidR="00CE2E48">
              <w:rPr>
                <w:webHidden/>
              </w:rPr>
            </w:r>
            <w:r w:rsidR="00CE2E48">
              <w:rPr>
                <w:webHidden/>
              </w:rPr>
              <w:fldChar w:fldCharType="separate"/>
            </w:r>
            <w:r w:rsidR="00CE2E48">
              <w:rPr>
                <w:webHidden/>
              </w:rPr>
              <w:t>3</w:t>
            </w:r>
            <w:r w:rsidR="00CE2E48">
              <w:rPr>
                <w:webHidden/>
              </w:rPr>
              <w:fldChar w:fldCharType="end"/>
            </w:r>
          </w:hyperlink>
        </w:p>
        <w:p w14:paraId="6FC8DC62" w14:textId="076DF4E6" w:rsidR="00CE2E48" w:rsidRDefault="00CE2E48">
          <w:pPr>
            <w:pStyle w:val="Spistreci3"/>
            <w:tabs>
              <w:tab w:val="left" w:pos="1200"/>
              <w:tab w:val="right" w:pos="9627"/>
            </w:tabs>
            <w:rPr>
              <w:rFonts w:asciiTheme="minorHAnsi" w:eastAsiaTheme="minorEastAsia" w:hAnsiTheme="minorHAnsi"/>
              <w:noProof/>
              <w:color w:val="auto"/>
              <w:sz w:val="24"/>
              <w:szCs w:val="24"/>
              <w:lang w:eastAsia="pl-PL"/>
            </w:rPr>
          </w:pPr>
          <w:hyperlink w:anchor="_Toc222905039" w:history="1">
            <w:r w:rsidRPr="00A555C2">
              <w:rPr>
                <w:rStyle w:val="Hipercze"/>
                <w:noProof/>
              </w:rPr>
              <w:t>1.1.</w:t>
            </w:r>
            <w:r>
              <w:rPr>
                <w:rFonts w:asciiTheme="minorHAnsi" w:eastAsiaTheme="minorEastAsia" w:hAnsiTheme="minorHAnsi"/>
                <w:noProof/>
                <w:color w:val="auto"/>
                <w:sz w:val="24"/>
                <w:szCs w:val="24"/>
                <w:lang w:eastAsia="pl-PL"/>
              </w:rPr>
              <w:tab/>
            </w:r>
            <w:r w:rsidRPr="00A555C2">
              <w:rPr>
                <w:rStyle w:val="Hipercze"/>
                <w:noProof/>
              </w:rPr>
              <w:t>Przedmiot STWIOR</w:t>
            </w:r>
            <w:r>
              <w:rPr>
                <w:noProof/>
                <w:webHidden/>
              </w:rPr>
              <w:tab/>
            </w:r>
            <w:r>
              <w:rPr>
                <w:noProof/>
                <w:webHidden/>
              </w:rPr>
              <w:fldChar w:fldCharType="begin"/>
            </w:r>
            <w:r>
              <w:rPr>
                <w:noProof/>
                <w:webHidden/>
              </w:rPr>
              <w:instrText xml:space="preserve"> PAGEREF _Toc222905039 \h </w:instrText>
            </w:r>
            <w:r>
              <w:rPr>
                <w:noProof/>
                <w:webHidden/>
              </w:rPr>
            </w:r>
            <w:r>
              <w:rPr>
                <w:noProof/>
                <w:webHidden/>
              </w:rPr>
              <w:fldChar w:fldCharType="separate"/>
            </w:r>
            <w:r>
              <w:rPr>
                <w:noProof/>
                <w:webHidden/>
              </w:rPr>
              <w:t>3</w:t>
            </w:r>
            <w:r>
              <w:rPr>
                <w:noProof/>
                <w:webHidden/>
              </w:rPr>
              <w:fldChar w:fldCharType="end"/>
            </w:r>
          </w:hyperlink>
        </w:p>
        <w:p w14:paraId="07BB8448" w14:textId="08EBC484" w:rsidR="00CE2E48" w:rsidRDefault="00CE2E48">
          <w:pPr>
            <w:pStyle w:val="Spistreci3"/>
            <w:tabs>
              <w:tab w:val="left" w:pos="1200"/>
              <w:tab w:val="right" w:pos="9627"/>
            </w:tabs>
            <w:rPr>
              <w:rFonts w:asciiTheme="minorHAnsi" w:eastAsiaTheme="minorEastAsia" w:hAnsiTheme="minorHAnsi"/>
              <w:noProof/>
              <w:color w:val="auto"/>
              <w:sz w:val="24"/>
              <w:szCs w:val="24"/>
              <w:lang w:eastAsia="pl-PL"/>
            </w:rPr>
          </w:pPr>
          <w:hyperlink w:anchor="_Toc222905040" w:history="1">
            <w:r w:rsidRPr="00A555C2">
              <w:rPr>
                <w:rStyle w:val="Hipercze"/>
                <w:noProof/>
              </w:rPr>
              <w:t>1.2.</w:t>
            </w:r>
            <w:r>
              <w:rPr>
                <w:rFonts w:asciiTheme="minorHAnsi" w:eastAsiaTheme="minorEastAsia" w:hAnsiTheme="minorHAnsi"/>
                <w:noProof/>
                <w:color w:val="auto"/>
                <w:sz w:val="24"/>
                <w:szCs w:val="24"/>
                <w:lang w:eastAsia="pl-PL"/>
              </w:rPr>
              <w:tab/>
            </w:r>
            <w:r w:rsidRPr="00A555C2">
              <w:rPr>
                <w:rStyle w:val="Hipercze"/>
                <w:noProof/>
              </w:rPr>
              <w:t>Nazwy i kody CPV</w:t>
            </w:r>
            <w:r>
              <w:rPr>
                <w:noProof/>
                <w:webHidden/>
              </w:rPr>
              <w:tab/>
            </w:r>
            <w:r>
              <w:rPr>
                <w:noProof/>
                <w:webHidden/>
              </w:rPr>
              <w:fldChar w:fldCharType="begin"/>
            </w:r>
            <w:r>
              <w:rPr>
                <w:noProof/>
                <w:webHidden/>
              </w:rPr>
              <w:instrText xml:space="preserve"> PAGEREF _Toc222905040 \h </w:instrText>
            </w:r>
            <w:r>
              <w:rPr>
                <w:noProof/>
                <w:webHidden/>
              </w:rPr>
            </w:r>
            <w:r>
              <w:rPr>
                <w:noProof/>
                <w:webHidden/>
              </w:rPr>
              <w:fldChar w:fldCharType="separate"/>
            </w:r>
            <w:r>
              <w:rPr>
                <w:noProof/>
                <w:webHidden/>
              </w:rPr>
              <w:t>3</w:t>
            </w:r>
            <w:r>
              <w:rPr>
                <w:noProof/>
                <w:webHidden/>
              </w:rPr>
              <w:fldChar w:fldCharType="end"/>
            </w:r>
          </w:hyperlink>
        </w:p>
        <w:p w14:paraId="3FCE6831" w14:textId="1370327C" w:rsidR="00CE2E48" w:rsidRDefault="00CE2E48">
          <w:pPr>
            <w:pStyle w:val="Spistreci3"/>
            <w:tabs>
              <w:tab w:val="left" w:pos="1200"/>
              <w:tab w:val="right" w:pos="9627"/>
            </w:tabs>
            <w:rPr>
              <w:rFonts w:asciiTheme="minorHAnsi" w:eastAsiaTheme="minorEastAsia" w:hAnsiTheme="minorHAnsi"/>
              <w:noProof/>
              <w:color w:val="auto"/>
              <w:sz w:val="24"/>
              <w:szCs w:val="24"/>
              <w:lang w:eastAsia="pl-PL"/>
            </w:rPr>
          </w:pPr>
          <w:hyperlink w:anchor="_Toc222905041" w:history="1">
            <w:r w:rsidRPr="00A555C2">
              <w:rPr>
                <w:rStyle w:val="Hipercze"/>
                <w:noProof/>
              </w:rPr>
              <w:t>1.3.</w:t>
            </w:r>
            <w:r>
              <w:rPr>
                <w:rFonts w:asciiTheme="minorHAnsi" w:eastAsiaTheme="minorEastAsia" w:hAnsiTheme="minorHAnsi"/>
                <w:noProof/>
                <w:color w:val="auto"/>
                <w:sz w:val="24"/>
                <w:szCs w:val="24"/>
                <w:lang w:eastAsia="pl-PL"/>
              </w:rPr>
              <w:tab/>
            </w:r>
            <w:r w:rsidRPr="00A555C2">
              <w:rPr>
                <w:rStyle w:val="Hipercze"/>
                <w:noProof/>
              </w:rPr>
              <w:t>Zakres robót objętych STWIOR</w:t>
            </w:r>
            <w:r>
              <w:rPr>
                <w:noProof/>
                <w:webHidden/>
              </w:rPr>
              <w:tab/>
            </w:r>
            <w:r>
              <w:rPr>
                <w:noProof/>
                <w:webHidden/>
              </w:rPr>
              <w:fldChar w:fldCharType="begin"/>
            </w:r>
            <w:r>
              <w:rPr>
                <w:noProof/>
                <w:webHidden/>
              </w:rPr>
              <w:instrText xml:space="preserve"> PAGEREF _Toc222905041 \h </w:instrText>
            </w:r>
            <w:r>
              <w:rPr>
                <w:noProof/>
                <w:webHidden/>
              </w:rPr>
            </w:r>
            <w:r>
              <w:rPr>
                <w:noProof/>
                <w:webHidden/>
              </w:rPr>
              <w:fldChar w:fldCharType="separate"/>
            </w:r>
            <w:r>
              <w:rPr>
                <w:noProof/>
                <w:webHidden/>
              </w:rPr>
              <w:t>3</w:t>
            </w:r>
            <w:r>
              <w:rPr>
                <w:noProof/>
                <w:webHidden/>
              </w:rPr>
              <w:fldChar w:fldCharType="end"/>
            </w:r>
          </w:hyperlink>
        </w:p>
        <w:p w14:paraId="6C7FF5D1" w14:textId="7F1B5CC3" w:rsidR="00CE2E48" w:rsidRDefault="00CE2E48">
          <w:pPr>
            <w:pStyle w:val="Spistreci3"/>
            <w:tabs>
              <w:tab w:val="left" w:pos="1200"/>
              <w:tab w:val="right" w:pos="9627"/>
            </w:tabs>
            <w:rPr>
              <w:rFonts w:asciiTheme="minorHAnsi" w:eastAsiaTheme="minorEastAsia" w:hAnsiTheme="minorHAnsi"/>
              <w:noProof/>
              <w:color w:val="auto"/>
              <w:sz w:val="24"/>
              <w:szCs w:val="24"/>
              <w:lang w:eastAsia="pl-PL"/>
            </w:rPr>
          </w:pPr>
          <w:hyperlink w:anchor="_Toc222905042" w:history="1">
            <w:r w:rsidRPr="00A555C2">
              <w:rPr>
                <w:rStyle w:val="Hipercze"/>
                <w:noProof/>
              </w:rPr>
              <w:t>1.4.</w:t>
            </w:r>
            <w:r>
              <w:rPr>
                <w:rFonts w:asciiTheme="minorHAnsi" w:eastAsiaTheme="minorEastAsia" w:hAnsiTheme="minorHAnsi"/>
                <w:noProof/>
                <w:color w:val="auto"/>
                <w:sz w:val="24"/>
                <w:szCs w:val="24"/>
                <w:lang w:eastAsia="pl-PL"/>
              </w:rPr>
              <w:tab/>
            </w:r>
            <w:r w:rsidRPr="00A555C2">
              <w:rPr>
                <w:rStyle w:val="Hipercze"/>
                <w:noProof/>
              </w:rPr>
              <w:t>Określenia podstawowe</w:t>
            </w:r>
            <w:r>
              <w:rPr>
                <w:noProof/>
                <w:webHidden/>
              </w:rPr>
              <w:tab/>
            </w:r>
            <w:r>
              <w:rPr>
                <w:noProof/>
                <w:webHidden/>
              </w:rPr>
              <w:fldChar w:fldCharType="begin"/>
            </w:r>
            <w:r>
              <w:rPr>
                <w:noProof/>
                <w:webHidden/>
              </w:rPr>
              <w:instrText xml:space="preserve"> PAGEREF _Toc222905042 \h </w:instrText>
            </w:r>
            <w:r>
              <w:rPr>
                <w:noProof/>
                <w:webHidden/>
              </w:rPr>
            </w:r>
            <w:r>
              <w:rPr>
                <w:noProof/>
                <w:webHidden/>
              </w:rPr>
              <w:fldChar w:fldCharType="separate"/>
            </w:r>
            <w:r>
              <w:rPr>
                <w:noProof/>
                <w:webHidden/>
              </w:rPr>
              <w:t>3</w:t>
            </w:r>
            <w:r>
              <w:rPr>
                <w:noProof/>
                <w:webHidden/>
              </w:rPr>
              <w:fldChar w:fldCharType="end"/>
            </w:r>
          </w:hyperlink>
        </w:p>
        <w:p w14:paraId="040640D9" w14:textId="62FD14D3" w:rsidR="00CE2E48" w:rsidRDefault="00CE2E48">
          <w:pPr>
            <w:pStyle w:val="Spistreci3"/>
            <w:tabs>
              <w:tab w:val="left" w:pos="1200"/>
              <w:tab w:val="right" w:pos="9627"/>
            </w:tabs>
            <w:rPr>
              <w:rFonts w:asciiTheme="minorHAnsi" w:eastAsiaTheme="minorEastAsia" w:hAnsiTheme="minorHAnsi"/>
              <w:noProof/>
              <w:color w:val="auto"/>
              <w:sz w:val="24"/>
              <w:szCs w:val="24"/>
              <w:lang w:eastAsia="pl-PL"/>
            </w:rPr>
          </w:pPr>
          <w:hyperlink w:anchor="_Toc222905043" w:history="1">
            <w:r w:rsidRPr="00A555C2">
              <w:rPr>
                <w:rStyle w:val="Hipercze"/>
                <w:noProof/>
              </w:rPr>
              <w:t>1.5.</w:t>
            </w:r>
            <w:r>
              <w:rPr>
                <w:rFonts w:asciiTheme="minorHAnsi" w:eastAsiaTheme="minorEastAsia" w:hAnsiTheme="minorHAnsi"/>
                <w:noProof/>
                <w:color w:val="auto"/>
                <w:sz w:val="24"/>
                <w:szCs w:val="24"/>
                <w:lang w:eastAsia="pl-PL"/>
              </w:rPr>
              <w:tab/>
            </w:r>
            <w:r w:rsidRPr="00A555C2">
              <w:rPr>
                <w:rStyle w:val="Hipercze"/>
                <w:noProof/>
              </w:rPr>
              <w:t>Ogólne wymagania dotyczące robót</w:t>
            </w:r>
            <w:r>
              <w:rPr>
                <w:noProof/>
                <w:webHidden/>
              </w:rPr>
              <w:tab/>
            </w:r>
            <w:r>
              <w:rPr>
                <w:noProof/>
                <w:webHidden/>
              </w:rPr>
              <w:fldChar w:fldCharType="begin"/>
            </w:r>
            <w:r>
              <w:rPr>
                <w:noProof/>
                <w:webHidden/>
              </w:rPr>
              <w:instrText xml:space="preserve"> PAGEREF _Toc222905043 \h </w:instrText>
            </w:r>
            <w:r>
              <w:rPr>
                <w:noProof/>
                <w:webHidden/>
              </w:rPr>
            </w:r>
            <w:r>
              <w:rPr>
                <w:noProof/>
                <w:webHidden/>
              </w:rPr>
              <w:fldChar w:fldCharType="separate"/>
            </w:r>
            <w:r>
              <w:rPr>
                <w:noProof/>
                <w:webHidden/>
              </w:rPr>
              <w:t>4</w:t>
            </w:r>
            <w:r>
              <w:rPr>
                <w:noProof/>
                <w:webHidden/>
              </w:rPr>
              <w:fldChar w:fldCharType="end"/>
            </w:r>
          </w:hyperlink>
        </w:p>
        <w:p w14:paraId="7EF28A49" w14:textId="142AB5EF" w:rsidR="00CE2E48" w:rsidRDefault="00CE2E48">
          <w:pPr>
            <w:pStyle w:val="Spistreci3"/>
            <w:tabs>
              <w:tab w:val="left" w:pos="1200"/>
              <w:tab w:val="right" w:pos="9627"/>
            </w:tabs>
            <w:rPr>
              <w:rFonts w:asciiTheme="minorHAnsi" w:eastAsiaTheme="minorEastAsia" w:hAnsiTheme="minorHAnsi"/>
              <w:noProof/>
              <w:color w:val="auto"/>
              <w:sz w:val="24"/>
              <w:szCs w:val="24"/>
              <w:lang w:eastAsia="pl-PL"/>
            </w:rPr>
          </w:pPr>
          <w:hyperlink w:anchor="_Toc222905044" w:history="1">
            <w:r w:rsidRPr="00A555C2">
              <w:rPr>
                <w:rStyle w:val="Hipercze"/>
                <w:noProof/>
              </w:rPr>
              <w:t>1.6.</w:t>
            </w:r>
            <w:r>
              <w:rPr>
                <w:rFonts w:asciiTheme="minorHAnsi" w:eastAsiaTheme="minorEastAsia" w:hAnsiTheme="minorHAnsi"/>
                <w:noProof/>
                <w:color w:val="auto"/>
                <w:sz w:val="24"/>
                <w:szCs w:val="24"/>
                <w:lang w:eastAsia="pl-PL"/>
              </w:rPr>
              <w:tab/>
            </w:r>
            <w:r w:rsidRPr="00A555C2">
              <w:rPr>
                <w:rStyle w:val="Hipercze"/>
                <w:noProof/>
              </w:rPr>
              <w:t>Opis prac towarzyszących</w:t>
            </w:r>
            <w:r>
              <w:rPr>
                <w:noProof/>
                <w:webHidden/>
              </w:rPr>
              <w:tab/>
            </w:r>
            <w:r>
              <w:rPr>
                <w:noProof/>
                <w:webHidden/>
              </w:rPr>
              <w:fldChar w:fldCharType="begin"/>
            </w:r>
            <w:r>
              <w:rPr>
                <w:noProof/>
                <w:webHidden/>
              </w:rPr>
              <w:instrText xml:space="preserve"> PAGEREF _Toc222905044 \h </w:instrText>
            </w:r>
            <w:r>
              <w:rPr>
                <w:noProof/>
                <w:webHidden/>
              </w:rPr>
            </w:r>
            <w:r>
              <w:rPr>
                <w:noProof/>
                <w:webHidden/>
              </w:rPr>
              <w:fldChar w:fldCharType="separate"/>
            </w:r>
            <w:r>
              <w:rPr>
                <w:noProof/>
                <w:webHidden/>
              </w:rPr>
              <w:t>7</w:t>
            </w:r>
            <w:r>
              <w:rPr>
                <w:noProof/>
                <w:webHidden/>
              </w:rPr>
              <w:fldChar w:fldCharType="end"/>
            </w:r>
          </w:hyperlink>
        </w:p>
        <w:p w14:paraId="39B02155" w14:textId="1A61EB27" w:rsidR="00CE2E48" w:rsidRDefault="00CE2E48">
          <w:pPr>
            <w:pStyle w:val="Spistreci2"/>
            <w:rPr>
              <w:rFonts w:asciiTheme="minorHAnsi" w:eastAsiaTheme="minorEastAsia" w:hAnsiTheme="minorHAnsi"/>
              <w:b w:val="0"/>
              <w:color w:val="auto"/>
              <w:sz w:val="24"/>
              <w:szCs w:val="24"/>
              <w:lang w:eastAsia="pl-PL"/>
            </w:rPr>
          </w:pPr>
          <w:hyperlink w:anchor="_Toc222905045" w:history="1">
            <w:r w:rsidRPr="00A555C2">
              <w:rPr>
                <w:rStyle w:val="Hipercze"/>
              </w:rPr>
              <w:t>2.</w:t>
            </w:r>
            <w:r>
              <w:rPr>
                <w:rFonts w:asciiTheme="minorHAnsi" w:eastAsiaTheme="minorEastAsia" w:hAnsiTheme="minorHAnsi"/>
                <w:b w:val="0"/>
                <w:color w:val="auto"/>
                <w:sz w:val="24"/>
                <w:szCs w:val="24"/>
                <w:lang w:eastAsia="pl-PL"/>
              </w:rPr>
              <w:tab/>
            </w:r>
            <w:r w:rsidRPr="00A555C2">
              <w:rPr>
                <w:rStyle w:val="Hipercze"/>
              </w:rPr>
              <w:t>MATERIAŁY</w:t>
            </w:r>
            <w:r>
              <w:rPr>
                <w:webHidden/>
              </w:rPr>
              <w:tab/>
            </w:r>
            <w:r>
              <w:rPr>
                <w:webHidden/>
              </w:rPr>
              <w:fldChar w:fldCharType="begin"/>
            </w:r>
            <w:r>
              <w:rPr>
                <w:webHidden/>
              </w:rPr>
              <w:instrText xml:space="preserve"> PAGEREF _Toc222905045 \h </w:instrText>
            </w:r>
            <w:r>
              <w:rPr>
                <w:webHidden/>
              </w:rPr>
            </w:r>
            <w:r>
              <w:rPr>
                <w:webHidden/>
              </w:rPr>
              <w:fldChar w:fldCharType="separate"/>
            </w:r>
            <w:r>
              <w:rPr>
                <w:webHidden/>
              </w:rPr>
              <w:t>7</w:t>
            </w:r>
            <w:r>
              <w:rPr>
                <w:webHidden/>
              </w:rPr>
              <w:fldChar w:fldCharType="end"/>
            </w:r>
          </w:hyperlink>
        </w:p>
        <w:p w14:paraId="34FB9BD0" w14:textId="08D8E2A0" w:rsidR="00CE2E48" w:rsidRDefault="00CE2E48">
          <w:pPr>
            <w:pStyle w:val="Spistreci3"/>
            <w:tabs>
              <w:tab w:val="left" w:pos="1200"/>
              <w:tab w:val="right" w:pos="9627"/>
            </w:tabs>
            <w:rPr>
              <w:rFonts w:asciiTheme="minorHAnsi" w:eastAsiaTheme="minorEastAsia" w:hAnsiTheme="minorHAnsi"/>
              <w:noProof/>
              <w:color w:val="auto"/>
              <w:sz w:val="24"/>
              <w:szCs w:val="24"/>
              <w:lang w:eastAsia="pl-PL"/>
            </w:rPr>
          </w:pPr>
          <w:hyperlink w:anchor="_Toc222905046" w:history="1">
            <w:r w:rsidRPr="00A555C2">
              <w:rPr>
                <w:rStyle w:val="Hipercze"/>
                <w:noProof/>
              </w:rPr>
              <w:t>2.1.</w:t>
            </w:r>
            <w:r>
              <w:rPr>
                <w:rFonts w:asciiTheme="minorHAnsi" w:eastAsiaTheme="minorEastAsia" w:hAnsiTheme="minorHAnsi"/>
                <w:noProof/>
                <w:color w:val="auto"/>
                <w:sz w:val="24"/>
                <w:szCs w:val="24"/>
                <w:lang w:eastAsia="pl-PL"/>
              </w:rPr>
              <w:tab/>
            </w:r>
            <w:r w:rsidRPr="00A555C2">
              <w:rPr>
                <w:rStyle w:val="Hipercze"/>
                <w:noProof/>
              </w:rPr>
              <w:t>Ogólne wymagania dotyczące materiałów</w:t>
            </w:r>
            <w:r>
              <w:rPr>
                <w:noProof/>
                <w:webHidden/>
              </w:rPr>
              <w:tab/>
            </w:r>
            <w:r>
              <w:rPr>
                <w:noProof/>
                <w:webHidden/>
              </w:rPr>
              <w:fldChar w:fldCharType="begin"/>
            </w:r>
            <w:r>
              <w:rPr>
                <w:noProof/>
                <w:webHidden/>
              </w:rPr>
              <w:instrText xml:space="preserve"> PAGEREF _Toc222905046 \h </w:instrText>
            </w:r>
            <w:r>
              <w:rPr>
                <w:noProof/>
                <w:webHidden/>
              </w:rPr>
            </w:r>
            <w:r>
              <w:rPr>
                <w:noProof/>
                <w:webHidden/>
              </w:rPr>
              <w:fldChar w:fldCharType="separate"/>
            </w:r>
            <w:r>
              <w:rPr>
                <w:noProof/>
                <w:webHidden/>
              </w:rPr>
              <w:t>7</w:t>
            </w:r>
            <w:r>
              <w:rPr>
                <w:noProof/>
                <w:webHidden/>
              </w:rPr>
              <w:fldChar w:fldCharType="end"/>
            </w:r>
          </w:hyperlink>
        </w:p>
        <w:p w14:paraId="33953D8D" w14:textId="17765A10" w:rsidR="00CE2E48" w:rsidRDefault="00CE2E48">
          <w:pPr>
            <w:pStyle w:val="Spistreci3"/>
            <w:tabs>
              <w:tab w:val="left" w:pos="1200"/>
              <w:tab w:val="right" w:pos="9627"/>
            </w:tabs>
            <w:rPr>
              <w:rFonts w:asciiTheme="minorHAnsi" w:eastAsiaTheme="minorEastAsia" w:hAnsiTheme="minorHAnsi"/>
              <w:noProof/>
              <w:color w:val="auto"/>
              <w:sz w:val="24"/>
              <w:szCs w:val="24"/>
              <w:lang w:eastAsia="pl-PL"/>
            </w:rPr>
          </w:pPr>
          <w:hyperlink w:anchor="_Toc222905047" w:history="1">
            <w:r w:rsidRPr="00A555C2">
              <w:rPr>
                <w:rStyle w:val="Hipercze"/>
                <w:noProof/>
              </w:rPr>
              <w:t>2.2.</w:t>
            </w:r>
            <w:r>
              <w:rPr>
                <w:rFonts w:asciiTheme="minorHAnsi" w:eastAsiaTheme="minorEastAsia" w:hAnsiTheme="minorHAnsi"/>
                <w:noProof/>
                <w:color w:val="auto"/>
                <w:sz w:val="24"/>
                <w:szCs w:val="24"/>
                <w:lang w:eastAsia="pl-PL"/>
              </w:rPr>
              <w:tab/>
            </w:r>
            <w:r w:rsidRPr="00A555C2">
              <w:rPr>
                <w:rStyle w:val="Hipercze"/>
                <w:noProof/>
              </w:rPr>
              <w:t>Przechowywanie i składowanie materiałów</w:t>
            </w:r>
            <w:r>
              <w:rPr>
                <w:noProof/>
                <w:webHidden/>
              </w:rPr>
              <w:tab/>
            </w:r>
            <w:r>
              <w:rPr>
                <w:noProof/>
                <w:webHidden/>
              </w:rPr>
              <w:fldChar w:fldCharType="begin"/>
            </w:r>
            <w:r>
              <w:rPr>
                <w:noProof/>
                <w:webHidden/>
              </w:rPr>
              <w:instrText xml:space="preserve"> PAGEREF _Toc222905047 \h </w:instrText>
            </w:r>
            <w:r>
              <w:rPr>
                <w:noProof/>
                <w:webHidden/>
              </w:rPr>
            </w:r>
            <w:r>
              <w:rPr>
                <w:noProof/>
                <w:webHidden/>
              </w:rPr>
              <w:fldChar w:fldCharType="separate"/>
            </w:r>
            <w:r>
              <w:rPr>
                <w:noProof/>
                <w:webHidden/>
              </w:rPr>
              <w:t>8</w:t>
            </w:r>
            <w:r>
              <w:rPr>
                <w:noProof/>
                <w:webHidden/>
              </w:rPr>
              <w:fldChar w:fldCharType="end"/>
            </w:r>
          </w:hyperlink>
        </w:p>
        <w:p w14:paraId="7F670C88" w14:textId="1EAE92CF" w:rsidR="00CE2E48" w:rsidRDefault="00CE2E48">
          <w:pPr>
            <w:pStyle w:val="Spistreci3"/>
            <w:tabs>
              <w:tab w:val="left" w:pos="1200"/>
              <w:tab w:val="right" w:pos="9627"/>
            </w:tabs>
            <w:rPr>
              <w:rFonts w:asciiTheme="minorHAnsi" w:eastAsiaTheme="minorEastAsia" w:hAnsiTheme="minorHAnsi"/>
              <w:noProof/>
              <w:color w:val="auto"/>
              <w:sz w:val="24"/>
              <w:szCs w:val="24"/>
              <w:lang w:eastAsia="pl-PL"/>
            </w:rPr>
          </w:pPr>
          <w:hyperlink w:anchor="_Toc222905048" w:history="1">
            <w:r w:rsidRPr="00A555C2">
              <w:rPr>
                <w:rStyle w:val="Hipercze"/>
                <w:noProof/>
              </w:rPr>
              <w:t>2.3.</w:t>
            </w:r>
            <w:r>
              <w:rPr>
                <w:rFonts w:asciiTheme="minorHAnsi" w:eastAsiaTheme="minorEastAsia" w:hAnsiTheme="minorHAnsi"/>
                <w:noProof/>
                <w:color w:val="auto"/>
                <w:sz w:val="24"/>
                <w:szCs w:val="24"/>
                <w:lang w:eastAsia="pl-PL"/>
              </w:rPr>
              <w:tab/>
            </w:r>
            <w:r w:rsidRPr="00A555C2">
              <w:rPr>
                <w:rStyle w:val="Hipercze"/>
                <w:noProof/>
              </w:rPr>
              <w:t>Transport materiałów</w:t>
            </w:r>
            <w:r>
              <w:rPr>
                <w:noProof/>
                <w:webHidden/>
              </w:rPr>
              <w:tab/>
            </w:r>
            <w:r>
              <w:rPr>
                <w:noProof/>
                <w:webHidden/>
              </w:rPr>
              <w:fldChar w:fldCharType="begin"/>
            </w:r>
            <w:r>
              <w:rPr>
                <w:noProof/>
                <w:webHidden/>
              </w:rPr>
              <w:instrText xml:space="preserve"> PAGEREF _Toc222905048 \h </w:instrText>
            </w:r>
            <w:r>
              <w:rPr>
                <w:noProof/>
                <w:webHidden/>
              </w:rPr>
            </w:r>
            <w:r>
              <w:rPr>
                <w:noProof/>
                <w:webHidden/>
              </w:rPr>
              <w:fldChar w:fldCharType="separate"/>
            </w:r>
            <w:r>
              <w:rPr>
                <w:noProof/>
                <w:webHidden/>
              </w:rPr>
              <w:t>8</w:t>
            </w:r>
            <w:r>
              <w:rPr>
                <w:noProof/>
                <w:webHidden/>
              </w:rPr>
              <w:fldChar w:fldCharType="end"/>
            </w:r>
          </w:hyperlink>
        </w:p>
        <w:p w14:paraId="2F58B418" w14:textId="601EC267" w:rsidR="00CE2E48" w:rsidRDefault="00CE2E48">
          <w:pPr>
            <w:pStyle w:val="Spistreci3"/>
            <w:tabs>
              <w:tab w:val="left" w:pos="1200"/>
              <w:tab w:val="right" w:pos="9627"/>
            </w:tabs>
            <w:rPr>
              <w:rFonts w:asciiTheme="minorHAnsi" w:eastAsiaTheme="minorEastAsia" w:hAnsiTheme="minorHAnsi"/>
              <w:noProof/>
              <w:color w:val="auto"/>
              <w:sz w:val="24"/>
              <w:szCs w:val="24"/>
              <w:lang w:eastAsia="pl-PL"/>
            </w:rPr>
          </w:pPr>
          <w:hyperlink w:anchor="_Toc222905049" w:history="1">
            <w:r w:rsidRPr="00A555C2">
              <w:rPr>
                <w:rStyle w:val="Hipercze"/>
                <w:noProof/>
              </w:rPr>
              <w:t>2.4.</w:t>
            </w:r>
            <w:r>
              <w:rPr>
                <w:rFonts w:asciiTheme="minorHAnsi" w:eastAsiaTheme="minorEastAsia" w:hAnsiTheme="minorHAnsi"/>
                <w:noProof/>
                <w:color w:val="auto"/>
                <w:sz w:val="24"/>
                <w:szCs w:val="24"/>
                <w:lang w:eastAsia="pl-PL"/>
              </w:rPr>
              <w:tab/>
            </w:r>
            <w:r w:rsidRPr="00A555C2">
              <w:rPr>
                <w:rStyle w:val="Hipercze"/>
                <w:noProof/>
              </w:rPr>
              <w:t>Kontrola jakości materiałów</w:t>
            </w:r>
            <w:r>
              <w:rPr>
                <w:noProof/>
                <w:webHidden/>
              </w:rPr>
              <w:tab/>
            </w:r>
            <w:r>
              <w:rPr>
                <w:noProof/>
                <w:webHidden/>
              </w:rPr>
              <w:fldChar w:fldCharType="begin"/>
            </w:r>
            <w:r>
              <w:rPr>
                <w:noProof/>
                <w:webHidden/>
              </w:rPr>
              <w:instrText xml:space="preserve"> PAGEREF _Toc222905049 \h </w:instrText>
            </w:r>
            <w:r>
              <w:rPr>
                <w:noProof/>
                <w:webHidden/>
              </w:rPr>
            </w:r>
            <w:r>
              <w:rPr>
                <w:noProof/>
                <w:webHidden/>
              </w:rPr>
              <w:fldChar w:fldCharType="separate"/>
            </w:r>
            <w:r>
              <w:rPr>
                <w:noProof/>
                <w:webHidden/>
              </w:rPr>
              <w:t>8</w:t>
            </w:r>
            <w:r>
              <w:rPr>
                <w:noProof/>
                <w:webHidden/>
              </w:rPr>
              <w:fldChar w:fldCharType="end"/>
            </w:r>
          </w:hyperlink>
        </w:p>
        <w:p w14:paraId="7901CBC4" w14:textId="1622C3A8" w:rsidR="00CE2E48" w:rsidRDefault="00CE2E48">
          <w:pPr>
            <w:pStyle w:val="Spistreci2"/>
            <w:rPr>
              <w:rFonts w:asciiTheme="minorHAnsi" w:eastAsiaTheme="minorEastAsia" w:hAnsiTheme="minorHAnsi"/>
              <w:b w:val="0"/>
              <w:color w:val="auto"/>
              <w:sz w:val="24"/>
              <w:szCs w:val="24"/>
              <w:lang w:eastAsia="pl-PL"/>
            </w:rPr>
          </w:pPr>
          <w:hyperlink w:anchor="_Toc222905050" w:history="1">
            <w:r w:rsidRPr="00A555C2">
              <w:rPr>
                <w:rStyle w:val="Hipercze"/>
              </w:rPr>
              <w:t>3.</w:t>
            </w:r>
            <w:r>
              <w:rPr>
                <w:rFonts w:asciiTheme="minorHAnsi" w:eastAsiaTheme="minorEastAsia" w:hAnsiTheme="minorHAnsi"/>
                <w:b w:val="0"/>
                <w:color w:val="auto"/>
                <w:sz w:val="24"/>
                <w:szCs w:val="24"/>
                <w:lang w:eastAsia="pl-PL"/>
              </w:rPr>
              <w:tab/>
            </w:r>
            <w:r w:rsidRPr="00A555C2">
              <w:rPr>
                <w:rStyle w:val="Hipercze"/>
              </w:rPr>
              <w:t>SPRZĘT I MASZYNY DO WYKONYWANIA ROBÓT INSTALACYJNYCH</w:t>
            </w:r>
            <w:r>
              <w:rPr>
                <w:webHidden/>
              </w:rPr>
              <w:tab/>
            </w:r>
            <w:r>
              <w:rPr>
                <w:webHidden/>
              </w:rPr>
              <w:fldChar w:fldCharType="begin"/>
            </w:r>
            <w:r>
              <w:rPr>
                <w:webHidden/>
              </w:rPr>
              <w:instrText xml:space="preserve"> PAGEREF _Toc222905050 \h </w:instrText>
            </w:r>
            <w:r>
              <w:rPr>
                <w:webHidden/>
              </w:rPr>
            </w:r>
            <w:r>
              <w:rPr>
                <w:webHidden/>
              </w:rPr>
              <w:fldChar w:fldCharType="separate"/>
            </w:r>
            <w:r>
              <w:rPr>
                <w:webHidden/>
              </w:rPr>
              <w:t>9</w:t>
            </w:r>
            <w:r>
              <w:rPr>
                <w:webHidden/>
              </w:rPr>
              <w:fldChar w:fldCharType="end"/>
            </w:r>
          </w:hyperlink>
        </w:p>
        <w:p w14:paraId="54F3103E" w14:textId="1F05EC2B" w:rsidR="00CE2E48" w:rsidRDefault="00CE2E48">
          <w:pPr>
            <w:pStyle w:val="Spistreci2"/>
            <w:rPr>
              <w:rFonts w:asciiTheme="minorHAnsi" w:eastAsiaTheme="minorEastAsia" w:hAnsiTheme="minorHAnsi"/>
              <w:b w:val="0"/>
              <w:color w:val="auto"/>
              <w:sz w:val="24"/>
              <w:szCs w:val="24"/>
              <w:lang w:eastAsia="pl-PL"/>
            </w:rPr>
          </w:pPr>
          <w:hyperlink w:anchor="_Toc222905051" w:history="1">
            <w:r w:rsidRPr="00A555C2">
              <w:rPr>
                <w:rStyle w:val="Hipercze"/>
              </w:rPr>
              <w:t>4.</w:t>
            </w:r>
            <w:r>
              <w:rPr>
                <w:rFonts w:asciiTheme="minorHAnsi" w:eastAsiaTheme="minorEastAsia" w:hAnsiTheme="minorHAnsi"/>
                <w:b w:val="0"/>
                <w:color w:val="auto"/>
                <w:sz w:val="24"/>
                <w:szCs w:val="24"/>
                <w:lang w:eastAsia="pl-PL"/>
              </w:rPr>
              <w:tab/>
            </w:r>
            <w:r w:rsidRPr="00A555C2">
              <w:rPr>
                <w:rStyle w:val="Hipercze"/>
              </w:rPr>
              <w:t>WYMAGANIA ROBÓT INSTALACYJNYCH</w:t>
            </w:r>
            <w:r>
              <w:rPr>
                <w:webHidden/>
              </w:rPr>
              <w:tab/>
            </w:r>
            <w:r>
              <w:rPr>
                <w:webHidden/>
              </w:rPr>
              <w:fldChar w:fldCharType="begin"/>
            </w:r>
            <w:r>
              <w:rPr>
                <w:webHidden/>
              </w:rPr>
              <w:instrText xml:space="preserve"> PAGEREF _Toc222905051 \h </w:instrText>
            </w:r>
            <w:r>
              <w:rPr>
                <w:webHidden/>
              </w:rPr>
            </w:r>
            <w:r>
              <w:rPr>
                <w:webHidden/>
              </w:rPr>
              <w:fldChar w:fldCharType="separate"/>
            </w:r>
            <w:r>
              <w:rPr>
                <w:webHidden/>
              </w:rPr>
              <w:t>9</w:t>
            </w:r>
            <w:r>
              <w:rPr>
                <w:webHidden/>
              </w:rPr>
              <w:fldChar w:fldCharType="end"/>
            </w:r>
          </w:hyperlink>
        </w:p>
        <w:p w14:paraId="0BC3060D" w14:textId="1A760A73" w:rsidR="00CE2E48" w:rsidRDefault="00CE2E48">
          <w:pPr>
            <w:pStyle w:val="Spistreci3"/>
            <w:tabs>
              <w:tab w:val="left" w:pos="1200"/>
              <w:tab w:val="right" w:pos="9627"/>
            </w:tabs>
            <w:rPr>
              <w:rFonts w:asciiTheme="minorHAnsi" w:eastAsiaTheme="minorEastAsia" w:hAnsiTheme="minorHAnsi"/>
              <w:noProof/>
              <w:color w:val="auto"/>
              <w:sz w:val="24"/>
              <w:szCs w:val="24"/>
              <w:lang w:eastAsia="pl-PL"/>
            </w:rPr>
          </w:pPr>
          <w:hyperlink w:anchor="_Toc222905052" w:history="1">
            <w:r w:rsidRPr="00A555C2">
              <w:rPr>
                <w:rStyle w:val="Hipercze"/>
                <w:noProof/>
              </w:rPr>
              <w:t>4.1.</w:t>
            </w:r>
            <w:r>
              <w:rPr>
                <w:rFonts w:asciiTheme="minorHAnsi" w:eastAsiaTheme="minorEastAsia" w:hAnsiTheme="minorHAnsi"/>
                <w:noProof/>
                <w:color w:val="auto"/>
                <w:sz w:val="24"/>
                <w:szCs w:val="24"/>
                <w:lang w:eastAsia="pl-PL"/>
              </w:rPr>
              <w:tab/>
            </w:r>
            <w:r w:rsidRPr="00A555C2">
              <w:rPr>
                <w:rStyle w:val="Hipercze"/>
                <w:noProof/>
              </w:rPr>
              <w:t>Wymagania ogólne</w:t>
            </w:r>
            <w:r>
              <w:rPr>
                <w:noProof/>
                <w:webHidden/>
              </w:rPr>
              <w:tab/>
            </w:r>
            <w:r>
              <w:rPr>
                <w:noProof/>
                <w:webHidden/>
              </w:rPr>
              <w:fldChar w:fldCharType="begin"/>
            </w:r>
            <w:r>
              <w:rPr>
                <w:noProof/>
                <w:webHidden/>
              </w:rPr>
              <w:instrText xml:space="preserve"> PAGEREF _Toc222905052 \h </w:instrText>
            </w:r>
            <w:r>
              <w:rPr>
                <w:noProof/>
                <w:webHidden/>
              </w:rPr>
            </w:r>
            <w:r>
              <w:rPr>
                <w:noProof/>
                <w:webHidden/>
              </w:rPr>
              <w:fldChar w:fldCharType="separate"/>
            </w:r>
            <w:r>
              <w:rPr>
                <w:noProof/>
                <w:webHidden/>
              </w:rPr>
              <w:t>9</w:t>
            </w:r>
            <w:r>
              <w:rPr>
                <w:noProof/>
                <w:webHidden/>
              </w:rPr>
              <w:fldChar w:fldCharType="end"/>
            </w:r>
          </w:hyperlink>
        </w:p>
        <w:p w14:paraId="53CBC6EF" w14:textId="4C4EB071" w:rsidR="00CE2E48" w:rsidRDefault="00CE2E48">
          <w:pPr>
            <w:pStyle w:val="Spistreci3"/>
            <w:tabs>
              <w:tab w:val="left" w:pos="1200"/>
              <w:tab w:val="right" w:pos="9627"/>
            </w:tabs>
            <w:rPr>
              <w:rFonts w:asciiTheme="minorHAnsi" w:eastAsiaTheme="minorEastAsia" w:hAnsiTheme="minorHAnsi"/>
              <w:noProof/>
              <w:color w:val="auto"/>
              <w:sz w:val="24"/>
              <w:szCs w:val="24"/>
              <w:lang w:eastAsia="pl-PL"/>
            </w:rPr>
          </w:pPr>
          <w:hyperlink w:anchor="_Toc222905053" w:history="1">
            <w:r w:rsidRPr="00A555C2">
              <w:rPr>
                <w:rStyle w:val="Hipercze"/>
                <w:noProof/>
              </w:rPr>
              <w:t>4.2.</w:t>
            </w:r>
            <w:r>
              <w:rPr>
                <w:rFonts w:asciiTheme="minorHAnsi" w:eastAsiaTheme="minorEastAsia" w:hAnsiTheme="minorHAnsi"/>
                <w:noProof/>
                <w:color w:val="auto"/>
                <w:sz w:val="24"/>
                <w:szCs w:val="24"/>
                <w:lang w:eastAsia="pl-PL"/>
              </w:rPr>
              <w:tab/>
            </w:r>
            <w:r w:rsidRPr="00A555C2">
              <w:rPr>
                <w:rStyle w:val="Hipercze"/>
                <w:noProof/>
              </w:rPr>
              <w:t>Wymagania dotyczące rurociągów do gazów technicznych</w:t>
            </w:r>
            <w:r>
              <w:rPr>
                <w:noProof/>
                <w:webHidden/>
              </w:rPr>
              <w:tab/>
            </w:r>
            <w:r>
              <w:rPr>
                <w:noProof/>
                <w:webHidden/>
              </w:rPr>
              <w:fldChar w:fldCharType="begin"/>
            </w:r>
            <w:r>
              <w:rPr>
                <w:noProof/>
                <w:webHidden/>
              </w:rPr>
              <w:instrText xml:space="preserve"> PAGEREF _Toc222905053 \h </w:instrText>
            </w:r>
            <w:r>
              <w:rPr>
                <w:noProof/>
                <w:webHidden/>
              </w:rPr>
            </w:r>
            <w:r>
              <w:rPr>
                <w:noProof/>
                <w:webHidden/>
              </w:rPr>
              <w:fldChar w:fldCharType="separate"/>
            </w:r>
            <w:r>
              <w:rPr>
                <w:noProof/>
                <w:webHidden/>
              </w:rPr>
              <w:t>9</w:t>
            </w:r>
            <w:r>
              <w:rPr>
                <w:noProof/>
                <w:webHidden/>
              </w:rPr>
              <w:fldChar w:fldCharType="end"/>
            </w:r>
          </w:hyperlink>
        </w:p>
        <w:p w14:paraId="4B9BB117" w14:textId="35B30E9C" w:rsidR="00CE2E48" w:rsidRDefault="00CE2E48">
          <w:pPr>
            <w:pStyle w:val="Spistreci3"/>
            <w:tabs>
              <w:tab w:val="left" w:pos="1200"/>
              <w:tab w:val="right" w:pos="9627"/>
            </w:tabs>
            <w:rPr>
              <w:rFonts w:asciiTheme="minorHAnsi" w:eastAsiaTheme="minorEastAsia" w:hAnsiTheme="minorHAnsi"/>
              <w:noProof/>
              <w:color w:val="auto"/>
              <w:sz w:val="24"/>
              <w:szCs w:val="24"/>
              <w:lang w:eastAsia="pl-PL"/>
            </w:rPr>
          </w:pPr>
          <w:hyperlink w:anchor="_Toc222905054" w:history="1">
            <w:r w:rsidRPr="00A555C2">
              <w:rPr>
                <w:rStyle w:val="Hipercze"/>
                <w:noProof/>
              </w:rPr>
              <w:t>4.3.</w:t>
            </w:r>
            <w:r>
              <w:rPr>
                <w:rFonts w:asciiTheme="minorHAnsi" w:eastAsiaTheme="minorEastAsia" w:hAnsiTheme="minorHAnsi"/>
                <w:noProof/>
                <w:color w:val="auto"/>
                <w:sz w:val="24"/>
                <w:szCs w:val="24"/>
                <w:lang w:eastAsia="pl-PL"/>
              </w:rPr>
              <w:tab/>
            </w:r>
            <w:r w:rsidRPr="00A555C2">
              <w:rPr>
                <w:rStyle w:val="Hipercze"/>
                <w:noProof/>
              </w:rPr>
              <w:t>Montaż instalacji gazów technicznych</w:t>
            </w:r>
            <w:r>
              <w:rPr>
                <w:noProof/>
                <w:webHidden/>
              </w:rPr>
              <w:tab/>
            </w:r>
            <w:r>
              <w:rPr>
                <w:noProof/>
                <w:webHidden/>
              </w:rPr>
              <w:fldChar w:fldCharType="begin"/>
            </w:r>
            <w:r>
              <w:rPr>
                <w:noProof/>
                <w:webHidden/>
              </w:rPr>
              <w:instrText xml:space="preserve"> PAGEREF _Toc222905054 \h </w:instrText>
            </w:r>
            <w:r>
              <w:rPr>
                <w:noProof/>
                <w:webHidden/>
              </w:rPr>
            </w:r>
            <w:r>
              <w:rPr>
                <w:noProof/>
                <w:webHidden/>
              </w:rPr>
              <w:fldChar w:fldCharType="separate"/>
            </w:r>
            <w:r>
              <w:rPr>
                <w:noProof/>
                <w:webHidden/>
              </w:rPr>
              <w:t>11</w:t>
            </w:r>
            <w:r>
              <w:rPr>
                <w:noProof/>
                <w:webHidden/>
              </w:rPr>
              <w:fldChar w:fldCharType="end"/>
            </w:r>
          </w:hyperlink>
        </w:p>
        <w:p w14:paraId="2EE59945" w14:textId="2205DA78" w:rsidR="00CE2E48" w:rsidRDefault="00CE2E48">
          <w:pPr>
            <w:pStyle w:val="Spistreci3"/>
            <w:tabs>
              <w:tab w:val="left" w:pos="1200"/>
              <w:tab w:val="right" w:pos="9627"/>
            </w:tabs>
            <w:rPr>
              <w:rFonts w:asciiTheme="minorHAnsi" w:eastAsiaTheme="minorEastAsia" w:hAnsiTheme="minorHAnsi"/>
              <w:noProof/>
              <w:color w:val="auto"/>
              <w:sz w:val="24"/>
              <w:szCs w:val="24"/>
              <w:lang w:eastAsia="pl-PL"/>
            </w:rPr>
          </w:pPr>
          <w:hyperlink w:anchor="_Toc222905055" w:history="1">
            <w:r w:rsidRPr="00A555C2">
              <w:rPr>
                <w:rStyle w:val="Hipercze"/>
                <w:noProof/>
              </w:rPr>
              <w:t>4.4.</w:t>
            </w:r>
            <w:r>
              <w:rPr>
                <w:rFonts w:asciiTheme="minorHAnsi" w:eastAsiaTheme="minorEastAsia" w:hAnsiTheme="minorHAnsi"/>
                <w:noProof/>
                <w:color w:val="auto"/>
                <w:sz w:val="24"/>
                <w:szCs w:val="24"/>
                <w:lang w:eastAsia="pl-PL"/>
              </w:rPr>
              <w:tab/>
            </w:r>
            <w:r w:rsidRPr="00A555C2">
              <w:rPr>
                <w:rStyle w:val="Hipercze"/>
                <w:noProof/>
              </w:rPr>
              <w:t>Przejścia i przebicia przez przegrody wewnętrzne</w:t>
            </w:r>
            <w:r>
              <w:rPr>
                <w:noProof/>
                <w:webHidden/>
              </w:rPr>
              <w:tab/>
            </w:r>
            <w:r>
              <w:rPr>
                <w:noProof/>
                <w:webHidden/>
              </w:rPr>
              <w:fldChar w:fldCharType="begin"/>
            </w:r>
            <w:r>
              <w:rPr>
                <w:noProof/>
                <w:webHidden/>
              </w:rPr>
              <w:instrText xml:space="preserve"> PAGEREF _Toc222905055 \h </w:instrText>
            </w:r>
            <w:r>
              <w:rPr>
                <w:noProof/>
                <w:webHidden/>
              </w:rPr>
            </w:r>
            <w:r>
              <w:rPr>
                <w:noProof/>
                <w:webHidden/>
              </w:rPr>
              <w:fldChar w:fldCharType="separate"/>
            </w:r>
            <w:r>
              <w:rPr>
                <w:noProof/>
                <w:webHidden/>
              </w:rPr>
              <w:t>11</w:t>
            </w:r>
            <w:r>
              <w:rPr>
                <w:noProof/>
                <w:webHidden/>
              </w:rPr>
              <w:fldChar w:fldCharType="end"/>
            </w:r>
          </w:hyperlink>
        </w:p>
        <w:p w14:paraId="3935C4B5" w14:textId="3499201B" w:rsidR="00CE2E48" w:rsidRDefault="00CE2E48">
          <w:pPr>
            <w:pStyle w:val="Spistreci3"/>
            <w:tabs>
              <w:tab w:val="left" w:pos="1200"/>
              <w:tab w:val="right" w:pos="9627"/>
            </w:tabs>
            <w:rPr>
              <w:rFonts w:asciiTheme="minorHAnsi" w:eastAsiaTheme="minorEastAsia" w:hAnsiTheme="minorHAnsi"/>
              <w:noProof/>
              <w:color w:val="auto"/>
              <w:sz w:val="24"/>
              <w:szCs w:val="24"/>
              <w:lang w:eastAsia="pl-PL"/>
            </w:rPr>
          </w:pPr>
          <w:hyperlink w:anchor="_Toc222905056" w:history="1">
            <w:r w:rsidRPr="00A555C2">
              <w:rPr>
                <w:rStyle w:val="Hipercze"/>
                <w:noProof/>
              </w:rPr>
              <w:t>4.5.</w:t>
            </w:r>
            <w:r>
              <w:rPr>
                <w:rFonts w:asciiTheme="minorHAnsi" w:eastAsiaTheme="minorEastAsia" w:hAnsiTheme="minorHAnsi"/>
                <w:noProof/>
                <w:color w:val="auto"/>
                <w:sz w:val="24"/>
                <w:szCs w:val="24"/>
                <w:lang w:eastAsia="pl-PL"/>
              </w:rPr>
              <w:tab/>
            </w:r>
            <w:r w:rsidRPr="00A555C2">
              <w:rPr>
                <w:rStyle w:val="Hipercze"/>
                <w:noProof/>
              </w:rPr>
              <w:t>Podparcia rurociągów</w:t>
            </w:r>
            <w:r>
              <w:rPr>
                <w:noProof/>
                <w:webHidden/>
              </w:rPr>
              <w:tab/>
            </w:r>
            <w:r>
              <w:rPr>
                <w:noProof/>
                <w:webHidden/>
              </w:rPr>
              <w:fldChar w:fldCharType="begin"/>
            </w:r>
            <w:r>
              <w:rPr>
                <w:noProof/>
                <w:webHidden/>
              </w:rPr>
              <w:instrText xml:space="preserve"> PAGEREF _Toc222905056 \h </w:instrText>
            </w:r>
            <w:r>
              <w:rPr>
                <w:noProof/>
                <w:webHidden/>
              </w:rPr>
            </w:r>
            <w:r>
              <w:rPr>
                <w:noProof/>
                <w:webHidden/>
              </w:rPr>
              <w:fldChar w:fldCharType="separate"/>
            </w:r>
            <w:r>
              <w:rPr>
                <w:noProof/>
                <w:webHidden/>
              </w:rPr>
              <w:t>12</w:t>
            </w:r>
            <w:r>
              <w:rPr>
                <w:noProof/>
                <w:webHidden/>
              </w:rPr>
              <w:fldChar w:fldCharType="end"/>
            </w:r>
          </w:hyperlink>
        </w:p>
        <w:p w14:paraId="5EC82905" w14:textId="282FE4DD" w:rsidR="00CE2E48" w:rsidRDefault="00CE2E48">
          <w:pPr>
            <w:pStyle w:val="Spistreci3"/>
            <w:tabs>
              <w:tab w:val="left" w:pos="1200"/>
              <w:tab w:val="right" w:pos="9627"/>
            </w:tabs>
            <w:rPr>
              <w:rFonts w:asciiTheme="minorHAnsi" w:eastAsiaTheme="minorEastAsia" w:hAnsiTheme="minorHAnsi"/>
              <w:noProof/>
              <w:color w:val="auto"/>
              <w:sz w:val="24"/>
              <w:szCs w:val="24"/>
              <w:lang w:eastAsia="pl-PL"/>
            </w:rPr>
          </w:pPr>
          <w:hyperlink w:anchor="_Toc222905057" w:history="1">
            <w:r w:rsidRPr="00A555C2">
              <w:rPr>
                <w:rStyle w:val="Hipercze"/>
                <w:noProof/>
              </w:rPr>
              <w:t>4.6.</w:t>
            </w:r>
            <w:r>
              <w:rPr>
                <w:rFonts w:asciiTheme="minorHAnsi" w:eastAsiaTheme="minorEastAsia" w:hAnsiTheme="minorHAnsi"/>
                <w:noProof/>
                <w:color w:val="auto"/>
                <w:sz w:val="24"/>
                <w:szCs w:val="24"/>
                <w:lang w:eastAsia="pl-PL"/>
              </w:rPr>
              <w:tab/>
            </w:r>
            <w:r w:rsidRPr="00A555C2">
              <w:rPr>
                <w:rStyle w:val="Hipercze"/>
                <w:noProof/>
              </w:rPr>
              <w:t>Oznakowanie rurociągów gazów technicznych</w:t>
            </w:r>
            <w:r>
              <w:rPr>
                <w:noProof/>
                <w:webHidden/>
              </w:rPr>
              <w:tab/>
            </w:r>
            <w:r>
              <w:rPr>
                <w:noProof/>
                <w:webHidden/>
              </w:rPr>
              <w:fldChar w:fldCharType="begin"/>
            </w:r>
            <w:r>
              <w:rPr>
                <w:noProof/>
                <w:webHidden/>
              </w:rPr>
              <w:instrText xml:space="preserve"> PAGEREF _Toc222905057 \h </w:instrText>
            </w:r>
            <w:r>
              <w:rPr>
                <w:noProof/>
                <w:webHidden/>
              </w:rPr>
            </w:r>
            <w:r>
              <w:rPr>
                <w:noProof/>
                <w:webHidden/>
              </w:rPr>
              <w:fldChar w:fldCharType="separate"/>
            </w:r>
            <w:r>
              <w:rPr>
                <w:noProof/>
                <w:webHidden/>
              </w:rPr>
              <w:t>13</w:t>
            </w:r>
            <w:r>
              <w:rPr>
                <w:noProof/>
                <w:webHidden/>
              </w:rPr>
              <w:fldChar w:fldCharType="end"/>
            </w:r>
          </w:hyperlink>
        </w:p>
        <w:p w14:paraId="3FDA99C8" w14:textId="4D8672B8" w:rsidR="00CE2E48" w:rsidRDefault="00CE2E48">
          <w:pPr>
            <w:pStyle w:val="Spistreci2"/>
            <w:rPr>
              <w:rFonts w:asciiTheme="minorHAnsi" w:eastAsiaTheme="minorEastAsia" w:hAnsiTheme="minorHAnsi"/>
              <w:b w:val="0"/>
              <w:color w:val="auto"/>
              <w:sz w:val="24"/>
              <w:szCs w:val="24"/>
              <w:lang w:eastAsia="pl-PL"/>
            </w:rPr>
          </w:pPr>
          <w:hyperlink w:anchor="_Toc222905058" w:history="1">
            <w:r w:rsidRPr="00A555C2">
              <w:rPr>
                <w:rStyle w:val="Hipercze"/>
              </w:rPr>
              <w:t>5.</w:t>
            </w:r>
            <w:r>
              <w:rPr>
                <w:rFonts w:asciiTheme="minorHAnsi" w:eastAsiaTheme="minorEastAsia" w:hAnsiTheme="minorHAnsi"/>
                <w:b w:val="0"/>
                <w:color w:val="auto"/>
                <w:sz w:val="24"/>
                <w:szCs w:val="24"/>
                <w:lang w:eastAsia="pl-PL"/>
              </w:rPr>
              <w:tab/>
            </w:r>
            <w:r w:rsidRPr="00A555C2">
              <w:rPr>
                <w:rStyle w:val="Hipercze"/>
              </w:rPr>
              <w:t>KONTROLA I BADANIA WYROBÓW I ROBÓT INSTALACYJNYCH</w:t>
            </w:r>
            <w:r>
              <w:rPr>
                <w:webHidden/>
              </w:rPr>
              <w:tab/>
            </w:r>
            <w:r>
              <w:rPr>
                <w:webHidden/>
              </w:rPr>
              <w:fldChar w:fldCharType="begin"/>
            </w:r>
            <w:r>
              <w:rPr>
                <w:webHidden/>
              </w:rPr>
              <w:instrText xml:space="preserve"> PAGEREF _Toc222905058 \h </w:instrText>
            </w:r>
            <w:r>
              <w:rPr>
                <w:webHidden/>
              </w:rPr>
            </w:r>
            <w:r>
              <w:rPr>
                <w:webHidden/>
              </w:rPr>
              <w:fldChar w:fldCharType="separate"/>
            </w:r>
            <w:r>
              <w:rPr>
                <w:webHidden/>
              </w:rPr>
              <w:t>14</w:t>
            </w:r>
            <w:r>
              <w:rPr>
                <w:webHidden/>
              </w:rPr>
              <w:fldChar w:fldCharType="end"/>
            </w:r>
          </w:hyperlink>
        </w:p>
        <w:p w14:paraId="404A55E3" w14:textId="25C61E33" w:rsidR="00CE2E48" w:rsidRDefault="00CE2E48">
          <w:pPr>
            <w:pStyle w:val="Spistreci3"/>
            <w:tabs>
              <w:tab w:val="left" w:pos="1200"/>
              <w:tab w:val="right" w:pos="9627"/>
            </w:tabs>
            <w:rPr>
              <w:rFonts w:asciiTheme="minorHAnsi" w:eastAsiaTheme="minorEastAsia" w:hAnsiTheme="minorHAnsi"/>
              <w:noProof/>
              <w:color w:val="auto"/>
              <w:sz w:val="24"/>
              <w:szCs w:val="24"/>
              <w:lang w:eastAsia="pl-PL"/>
            </w:rPr>
          </w:pPr>
          <w:hyperlink w:anchor="_Toc222905059" w:history="1">
            <w:r w:rsidRPr="00A555C2">
              <w:rPr>
                <w:rStyle w:val="Hipercze"/>
                <w:noProof/>
              </w:rPr>
              <w:t>5.1.</w:t>
            </w:r>
            <w:r>
              <w:rPr>
                <w:rFonts w:asciiTheme="minorHAnsi" w:eastAsiaTheme="minorEastAsia" w:hAnsiTheme="minorHAnsi"/>
                <w:noProof/>
                <w:color w:val="auto"/>
                <w:sz w:val="24"/>
                <w:szCs w:val="24"/>
                <w:lang w:eastAsia="pl-PL"/>
              </w:rPr>
              <w:tab/>
            </w:r>
            <w:r w:rsidRPr="00A555C2">
              <w:rPr>
                <w:rStyle w:val="Hipercze"/>
                <w:noProof/>
              </w:rPr>
              <w:t>Ogólne zasady kontroli jakości robót</w:t>
            </w:r>
            <w:r>
              <w:rPr>
                <w:noProof/>
                <w:webHidden/>
              </w:rPr>
              <w:tab/>
            </w:r>
            <w:r>
              <w:rPr>
                <w:noProof/>
                <w:webHidden/>
              </w:rPr>
              <w:fldChar w:fldCharType="begin"/>
            </w:r>
            <w:r>
              <w:rPr>
                <w:noProof/>
                <w:webHidden/>
              </w:rPr>
              <w:instrText xml:space="preserve"> PAGEREF _Toc222905059 \h </w:instrText>
            </w:r>
            <w:r>
              <w:rPr>
                <w:noProof/>
                <w:webHidden/>
              </w:rPr>
            </w:r>
            <w:r>
              <w:rPr>
                <w:noProof/>
                <w:webHidden/>
              </w:rPr>
              <w:fldChar w:fldCharType="separate"/>
            </w:r>
            <w:r>
              <w:rPr>
                <w:noProof/>
                <w:webHidden/>
              </w:rPr>
              <w:t>14</w:t>
            </w:r>
            <w:r>
              <w:rPr>
                <w:noProof/>
                <w:webHidden/>
              </w:rPr>
              <w:fldChar w:fldCharType="end"/>
            </w:r>
          </w:hyperlink>
        </w:p>
        <w:p w14:paraId="7ECDC332" w14:textId="4773642B" w:rsidR="00CE2E48" w:rsidRDefault="00CE2E48">
          <w:pPr>
            <w:pStyle w:val="Spistreci3"/>
            <w:tabs>
              <w:tab w:val="left" w:pos="1200"/>
              <w:tab w:val="right" w:pos="9627"/>
            </w:tabs>
            <w:rPr>
              <w:rFonts w:asciiTheme="minorHAnsi" w:eastAsiaTheme="minorEastAsia" w:hAnsiTheme="minorHAnsi"/>
              <w:noProof/>
              <w:color w:val="auto"/>
              <w:sz w:val="24"/>
              <w:szCs w:val="24"/>
              <w:lang w:eastAsia="pl-PL"/>
            </w:rPr>
          </w:pPr>
          <w:hyperlink w:anchor="_Toc222905060" w:history="1">
            <w:r w:rsidRPr="00A555C2">
              <w:rPr>
                <w:rStyle w:val="Hipercze"/>
                <w:noProof/>
              </w:rPr>
              <w:t>5.2.</w:t>
            </w:r>
            <w:r>
              <w:rPr>
                <w:rFonts w:asciiTheme="minorHAnsi" w:eastAsiaTheme="minorEastAsia" w:hAnsiTheme="minorHAnsi"/>
                <w:noProof/>
                <w:color w:val="auto"/>
                <w:sz w:val="24"/>
                <w:szCs w:val="24"/>
                <w:lang w:eastAsia="pl-PL"/>
              </w:rPr>
              <w:tab/>
            </w:r>
            <w:r w:rsidRPr="00A555C2">
              <w:rPr>
                <w:rStyle w:val="Hipercze"/>
                <w:noProof/>
              </w:rPr>
              <w:t>Badania gazów laboratoryjnych</w:t>
            </w:r>
            <w:r>
              <w:rPr>
                <w:noProof/>
                <w:webHidden/>
              </w:rPr>
              <w:tab/>
            </w:r>
            <w:r>
              <w:rPr>
                <w:noProof/>
                <w:webHidden/>
              </w:rPr>
              <w:fldChar w:fldCharType="begin"/>
            </w:r>
            <w:r>
              <w:rPr>
                <w:noProof/>
                <w:webHidden/>
              </w:rPr>
              <w:instrText xml:space="preserve"> PAGEREF _Toc222905060 \h </w:instrText>
            </w:r>
            <w:r>
              <w:rPr>
                <w:noProof/>
                <w:webHidden/>
              </w:rPr>
            </w:r>
            <w:r>
              <w:rPr>
                <w:noProof/>
                <w:webHidden/>
              </w:rPr>
              <w:fldChar w:fldCharType="separate"/>
            </w:r>
            <w:r>
              <w:rPr>
                <w:noProof/>
                <w:webHidden/>
              </w:rPr>
              <w:t>14</w:t>
            </w:r>
            <w:r>
              <w:rPr>
                <w:noProof/>
                <w:webHidden/>
              </w:rPr>
              <w:fldChar w:fldCharType="end"/>
            </w:r>
          </w:hyperlink>
        </w:p>
        <w:p w14:paraId="36C65E49" w14:textId="3795E22C" w:rsidR="00CE2E48" w:rsidRDefault="00CE2E48">
          <w:pPr>
            <w:pStyle w:val="Spistreci2"/>
            <w:rPr>
              <w:rFonts w:asciiTheme="minorHAnsi" w:eastAsiaTheme="minorEastAsia" w:hAnsiTheme="minorHAnsi"/>
              <w:b w:val="0"/>
              <w:color w:val="auto"/>
              <w:sz w:val="24"/>
              <w:szCs w:val="24"/>
              <w:lang w:eastAsia="pl-PL"/>
            </w:rPr>
          </w:pPr>
          <w:hyperlink w:anchor="_Toc222905061" w:history="1">
            <w:r w:rsidRPr="00A555C2">
              <w:rPr>
                <w:rStyle w:val="Hipercze"/>
              </w:rPr>
              <w:t>6.</w:t>
            </w:r>
            <w:r>
              <w:rPr>
                <w:rFonts w:asciiTheme="minorHAnsi" w:eastAsiaTheme="minorEastAsia" w:hAnsiTheme="minorHAnsi"/>
                <w:b w:val="0"/>
                <w:color w:val="auto"/>
                <w:sz w:val="24"/>
                <w:szCs w:val="24"/>
                <w:lang w:eastAsia="pl-PL"/>
              </w:rPr>
              <w:tab/>
            </w:r>
            <w:r w:rsidRPr="00A555C2">
              <w:rPr>
                <w:rStyle w:val="Hipercze"/>
              </w:rPr>
              <w:t>ODBIORY ROBÓT</w:t>
            </w:r>
            <w:r>
              <w:rPr>
                <w:webHidden/>
              </w:rPr>
              <w:tab/>
            </w:r>
            <w:r>
              <w:rPr>
                <w:webHidden/>
              </w:rPr>
              <w:fldChar w:fldCharType="begin"/>
            </w:r>
            <w:r>
              <w:rPr>
                <w:webHidden/>
              </w:rPr>
              <w:instrText xml:space="preserve"> PAGEREF _Toc222905061 \h </w:instrText>
            </w:r>
            <w:r>
              <w:rPr>
                <w:webHidden/>
              </w:rPr>
            </w:r>
            <w:r>
              <w:rPr>
                <w:webHidden/>
              </w:rPr>
              <w:fldChar w:fldCharType="separate"/>
            </w:r>
            <w:r>
              <w:rPr>
                <w:webHidden/>
              </w:rPr>
              <w:t>15</w:t>
            </w:r>
            <w:r>
              <w:rPr>
                <w:webHidden/>
              </w:rPr>
              <w:fldChar w:fldCharType="end"/>
            </w:r>
          </w:hyperlink>
        </w:p>
        <w:p w14:paraId="731BD994" w14:textId="401D5D38" w:rsidR="00CE2E48" w:rsidRDefault="00CE2E48">
          <w:pPr>
            <w:pStyle w:val="Spistreci3"/>
            <w:tabs>
              <w:tab w:val="left" w:pos="1200"/>
              <w:tab w:val="right" w:pos="9627"/>
            </w:tabs>
            <w:rPr>
              <w:rFonts w:asciiTheme="minorHAnsi" w:eastAsiaTheme="minorEastAsia" w:hAnsiTheme="minorHAnsi"/>
              <w:noProof/>
              <w:color w:val="auto"/>
              <w:sz w:val="24"/>
              <w:szCs w:val="24"/>
              <w:lang w:eastAsia="pl-PL"/>
            </w:rPr>
          </w:pPr>
          <w:hyperlink w:anchor="_Toc222905062" w:history="1">
            <w:r w:rsidRPr="00A555C2">
              <w:rPr>
                <w:rStyle w:val="Hipercze"/>
                <w:noProof/>
              </w:rPr>
              <w:t>6.1.</w:t>
            </w:r>
            <w:r>
              <w:rPr>
                <w:rFonts w:asciiTheme="minorHAnsi" w:eastAsiaTheme="minorEastAsia" w:hAnsiTheme="minorHAnsi"/>
                <w:noProof/>
                <w:color w:val="auto"/>
                <w:sz w:val="24"/>
                <w:szCs w:val="24"/>
                <w:lang w:eastAsia="pl-PL"/>
              </w:rPr>
              <w:tab/>
            </w:r>
            <w:r w:rsidRPr="00A555C2">
              <w:rPr>
                <w:rStyle w:val="Hipercze"/>
                <w:noProof/>
              </w:rPr>
              <w:t>Odbiory robót zanikających ulegających zakryciu</w:t>
            </w:r>
            <w:r>
              <w:rPr>
                <w:noProof/>
                <w:webHidden/>
              </w:rPr>
              <w:tab/>
            </w:r>
            <w:r>
              <w:rPr>
                <w:noProof/>
                <w:webHidden/>
              </w:rPr>
              <w:fldChar w:fldCharType="begin"/>
            </w:r>
            <w:r>
              <w:rPr>
                <w:noProof/>
                <w:webHidden/>
              </w:rPr>
              <w:instrText xml:space="preserve"> PAGEREF _Toc222905062 \h </w:instrText>
            </w:r>
            <w:r>
              <w:rPr>
                <w:noProof/>
                <w:webHidden/>
              </w:rPr>
            </w:r>
            <w:r>
              <w:rPr>
                <w:noProof/>
                <w:webHidden/>
              </w:rPr>
              <w:fldChar w:fldCharType="separate"/>
            </w:r>
            <w:r>
              <w:rPr>
                <w:noProof/>
                <w:webHidden/>
              </w:rPr>
              <w:t>15</w:t>
            </w:r>
            <w:r>
              <w:rPr>
                <w:noProof/>
                <w:webHidden/>
              </w:rPr>
              <w:fldChar w:fldCharType="end"/>
            </w:r>
          </w:hyperlink>
        </w:p>
        <w:p w14:paraId="0E76F26A" w14:textId="006BAB1D" w:rsidR="00CE2E48" w:rsidRDefault="00CE2E48">
          <w:pPr>
            <w:pStyle w:val="Spistreci3"/>
            <w:tabs>
              <w:tab w:val="left" w:pos="1200"/>
              <w:tab w:val="right" w:pos="9627"/>
            </w:tabs>
            <w:rPr>
              <w:rFonts w:asciiTheme="minorHAnsi" w:eastAsiaTheme="minorEastAsia" w:hAnsiTheme="minorHAnsi"/>
              <w:noProof/>
              <w:color w:val="auto"/>
              <w:sz w:val="24"/>
              <w:szCs w:val="24"/>
              <w:lang w:eastAsia="pl-PL"/>
            </w:rPr>
          </w:pPr>
          <w:hyperlink w:anchor="_Toc222905063" w:history="1">
            <w:r w:rsidRPr="00A555C2">
              <w:rPr>
                <w:rStyle w:val="Hipercze"/>
                <w:noProof/>
              </w:rPr>
              <w:t>6.2.</w:t>
            </w:r>
            <w:r>
              <w:rPr>
                <w:rFonts w:asciiTheme="minorHAnsi" w:eastAsiaTheme="minorEastAsia" w:hAnsiTheme="minorHAnsi"/>
                <w:noProof/>
                <w:color w:val="auto"/>
                <w:sz w:val="24"/>
                <w:szCs w:val="24"/>
                <w:lang w:eastAsia="pl-PL"/>
              </w:rPr>
              <w:tab/>
            </w:r>
            <w:r w:rsidRPr="00A555C2">
              <w:rPr>
                <w:rStyle w:val="Hipercze"/>
                <w:noProof/>
              </w:rPr>
              <w:t>Odbiór częściowy</w:t>
            </w:r>
            <w:r>
              <w:rPr>
                <w:noProof/>
                <w:webHidden/>
              </w:rPr>
              <w:tab/>
            </w:r>
            <w:r>
              <w:rPr>
                <w:noProof/>
                <w:webHidden/>
              </w:rPr>
              <w:fldChar w:fldCharType="begin"/>
            </w:r>
            <w:r>
              <w:rPr>
                <w:noProof/>
                <w:webHidden/>
              </w:rPr>
              <w:instrText xml:space="preserve"> PAGEREF _Toc222905063 \h </w:instrText>
            </w:r>
            <w:r>
              <w:rPr>
                <w:noProof/>
                <w:webHidden/>
              </w:rPr>
            </w:r>
            <w:r>
              <w:rPr>
                <w:noProof/>
                <w:webHidden/>
              </w:rPr>
              <w:fldChar w:fldCharType="separate"/>
            </w:r>
            <w:r>
              <w:rPr>
                <w:noProof/>
                <w:webHidden/>
              </w:rPr>
              <w:t>15</w:t>
            </w:r>
            <w:r>
              <w:rPr>
                <w:noProof/>
                <w:webHidden/>
              </w:rPr>
              <w:fldChar w:fldCharType="end"/>
            </w:r>
          </w:hyperlink>
        </w:p>
        <w:p w14:paraId="043E7280" w14:textId="5D8CF23F" w:rsidR="00CE2E48" w:rsidRDefault="00CE2E48">
          <w:pPr>
            <w:pStyle w:val="Spistreci3"/>
            <w:tabs>
              <w:tab w:val="left" w:pos="1200"/>
              <w:tab w:val="right" w:pos="9627"/>
            </w:tabs>
            <w:rPr>
              <w:rFonts w:asciiTheme="minorHAnsi" w:eastAsiaTheme="minorEastAsia" w:hAnsiTheme="minorHAnsi"/>
              <w:noProof/>
              <w:color w:val="auto"/>
              <w:sz w:val="24"/>
              <w:szCs w:val="24"/>
              <w:lang w:eastAsia="pl-PL"/>
            </w:rPr>
          </w:pPr>
          <w:hyperlink w:anchor="_Toc222905064" w:history="1">
            <w:r w:rsidRPr="00A555C2">
              <w:rPr>
                <w:rStyle w:val="Hipercze"/>
                <w:noProof/>
              </w:rPr>
              <w:t>6.3.</w:t>
            </w:r>
            <w:r>
              <w:rPr>
                <w:rFonts w:asciiTheme="minorHAnsi" w:eastAsiaTheme="minorEastAsia" w:hAnsiTheme="minorHAnsi"/>
                <w:noProof/>
                <w:color w:val="auto"/>
                <w:sz w:val="24"/>
                <w:szCs w:val="24"/>
                <w:lang w:eastAsia="pl-PL"/>
              </w:rPr>
              <w:tab/>
            </w:r>
            <w:r w:rsidRPr="00A555C2">
              <w:rPr>
                <w:rStyle w:val="Hipercze"/>
                <w:noProof/>
              </w:rPr>
              <w:t>Odbiór ostateczny robót</w:t>
            </w:r>
            <w:r>
              <w:rPr>
                <w:noProof/>
                <w:webHidden/>
              </w:rPr>
              <w:tab/>
            </w:r>
            <w:r>
              <w:rPr>
                <w:noProof/>
                <w:webHidden/>
              </w:rPr>
              <w:fldChar w:fldCharType="begin"/>
            </w:r>
            <w:r>
              <w:rPr>
                <w:noProof/>
                <w:webHidden/>
              </w:rPr>
              <w:instrText xml:space="preserve"> PAGEREF _Toc222905064 \h </w:instrText>
            </w:r>
            <w:r>
              <w:rPr>
                <w:noProof/>
                <w:webHidden/>
              </w:rPr>
            </w:r>
            <w:r>
              <w:rPr>
                <w:noProof/>
                <w:webHidden/>
              </w:rPr>
              <w:fldChar w:fldCharType="separate"/>
            </w:r>
            <w:r>
              <w:rPr>
                <w:noProof/>
                <w:webHidden/>
              </w:rPr>
              <w:t>15</w:t>
            </w:r>
            <w:r>
              <w:rPr>
                <w:noProof/>
                <w:webHidden/>
              </w:rPr>
              <w:fldChar w:fldCharType="end"/>
            </w:r>
          </w:hyperlink>
        </w:p>
        <w:p w14:paraId="6ABB4F7F" w14:textId="53662029" w:rsidR="00CE2E48" w:rsidRDefault="00CE2E48">
          <w:pPr>
            <w:pStyle w:val="Spistreci3"/>
            <w:tabs>
              <w:tab w:val="left" w:pos="1200"/>
              <w:tab w:val="right" w:pos="9627"/>
            </w:tabs>
            <w:rPr>
              <w:rFonts w:asciiTheme="minorHAnsi" w:eastAsiaTheme="minorEastAsia" w:hAnsiTheme="minorHAnsi"/>
              <w:noProof/>
              <w:color w:val="auto"/>
              <w:sz w:val="24"/>
              <w:szCs w:val="24"/>
              <w:lang w:eastAsia="pl-PL"/>
            </w:rPr>
          </w:pPr>
          <w:hyperlink w:anchor="_Toc222905065" w:history="1">
            <w:r w:rsidRPr="00A555C2">
              <w:rPr>
                <w:rStyle w:val="Hipercze"/>
                <w:noProof/>
              </w:rPr>
              <w:t>6.4.</w:t>
            </w:r>
            <w:r>
              <w:rPr>
                <w:rFonts w:asciiTheme="minorHAnsi" w:eastAsiaTheme="minorEastAsia" w:hAnsiTheme="minorHAnsi"/>
                <w:noProof/>
                <w:color w:val="auto"/>
                <w:sz w:val="24"/>
                <w:szCs w:val="24"/>
                <w:lang w:eastAsia="pl-PL"/>
              </w:rPr>
              <w:tab/>
            </w:r>
            <w:r w:rsidRPr="00A555C2">
              <w:rPr>
                <w:rStyle w:val="Hipercze"/>
                <w:noProof/>
              </w:rPr>
              <w:t>Dokumentacja powykonawcza</w:t>
            </w:r>
            <w:r>
              <w:rPr>
                <w:noProof/>
                <w:webHidden/>
              </w:rPr>
              <w:tab/>
            </w:r>
            <w:r>
              <w:rPr>
                <w:noProof/>
                <w:webHidden/>
              </w:rPr>
              <w:fldChar w:fldCharType="begin"/>
            </w:r>
            <w:r>
              <w:rPr>
                <w:noProof/>
                <w:webHidden/>
              </w:rPr>
              <w:instrText xml:space="preserve"> PAGEREF _Toc222905065 \h </w:instrText>
            </w:r>
            <w:r>
              <w:rPr>
                <w:noProof/>
                <w:webHidden/>
              </w:rPr>
            </w:r>
            <w:r>
              <w:rPr>
                <w:noProof/>
                <w:webHidden/>
              </w:rPr>
              <w:fldChar w:fldCharType="separate"/>
            </w:r>
            <w:r>
              <w:rPr>
                <w:noProof/>
                <w:webHidden/>
              </w:rPr>
              <w:t>15</w:t>
            </w:r>
            <w:r>
              <w:rPr>
                <w:noProof/>
                <w:webHidden/>
              </w:rPr>
              <w:fldChar w:fldCharType="end"/>
            </w:r>
          </w:hyperlink>
        </w:p>
        <w:p w14:paraId="2EE5A16A" w14:textId="0652BB4A" w:rsidR="00CE2E48" w:rsidRDefault="00CE2E48">
          <w:pPr>
            <w:pStyle w:val="Spistreci2"/>
            <w:rPr>
              <w:rFonts w:asciiTheme="minorHAnsi" w:eastAsiaTheme="minorEastAsia" w:hAnsiTheme="minorHAnsi"/>
              <w:b w:val="0"/>
              <w:color w:val="auto"/>
              <w:sz w:val="24"/>
              <w:szCs w:val="24"/>
              <w:lang w:eastAsia="pl-PL"/>
            </w:rPr>
          </w:pPr>
          <w:hyperlink w:anchor="_Toc222905066" w:history="1">
            <w:r w:rsidRPr="00A555C2">
              <w:rPr>
                <w:rStyle w:val="Hipercze"/>
              </w:rPr>
              <w:t>7.</w:t>
            </w:r>
            <w:r>
              <w:rPr>
                <w:rFonts w:asciiTheme="minorHAnsi" w:eastAsiaTheme="minorEastAsia" w:hAnsiTheme="minorHAnsi"/>
                <w:b w:val="0"/>
                <w:color w:val="auto"/>
                <w:sz w:val="24"/>
                <w:szCs w:val="24"/>
                <w:lang w:eastAsia="pl-PL"/>
              </w:rPr>
              <w:tab/>
            </w:r>
            <w:r w:rsidRPr="00A555C2">
              <w:rPr>
                <w:rStyle w:val="Hipercze"/>
              </w:rPr>
              <w:t>NORMY I PRZEPISY</w:t>
            </w:r>
            <w:r>
              <w:rPr>
                <w:webHidden/>
              </w:rPr>
              <w:tab/>
            </w:r>
            <w:r>
              <w:rPr>
                <w:webHidden/>
              </w:rPr>
              <w:fldChar w:fldCharType="begin"/>
            </w:r>
            <w:r>
              <w:rPr>
                <w:webHidden/>
              </w:rPr>
              <w:instrText xml:space="preserve"> PAGEREF _Toc222905066 \h </w:instrText>
            </w:r>
            <w:r>
              <w:rPr>
                <w:webHidden/>
              </w:rPr>
            </w:r>
            <w:r>
              <w:rPr>
                <w:webHidden/>
              </w:rPr>
              <w:fldChar w:fldCharType="separate"/>
            </w:r>
            <w:r>
              <w:rPr>
                <w:webHidden/>
              </w:rPr>
              <w:t>16</w:t>
            </w:r>
            <w:r>
              <w:rPr>
                <w:webHidden/>
              </w:rPr>
              <w:fldChar w:fldCharType="end"/>
            </w:r>
          </w:hyperlink>
        </w:p>
        <w:p w14:paraId="33D857A2" w14:textId="3A6E3706" w:rsidR="0031001D" w:rsidRPr="00421259" w:rsidRDefault="000D7712" w:rsidP="002A4DB3">
          <w:pPr>
            <w:pStyle w:val="Spistreci2"/>
            <w:sectPr w:rsidR="0031001D" w:rsidRPr="00421259" w:rsidSect="009F2E92">
              <w:headerReference w:type="default" r:id="rId8"/>
              <w:footerReference w:type="default" r:id="rId9"/>
              <w:headerReference w:type="first" r:id="rId10"/>
              <w:pgSz w:w="11906" w:h="16838"/>
              <w:pgMar w:top="1418" w:right="851" w:bottom="1418" w:left="1418" w:header="709" w:footer="709" w:gutter="0"/>
              <w:cols w:space="708"/>
              <w:titlePg/>
              <w:docGrid w:linePitch="360"/>
            </w:sectPr>
          </w:pPr>
          <w:r w:rsidRPr="00421259">
            <w:fldChar w:fldCharType="end"/>
          </w:r>
        </w:p>
      </w:sdtContent>
    </w:sdt>
    <w:p w14:paraId="78D0B11B" w14:textId="230E7074" w:rsidR="00723D9D" w:rsidRDefault="00984EE3" w:rsidP="00AB400D">
      <w:pPr>
        <w:pStyle w:val="Nagwek2"/>
      </w:pPr>
      <w:bookmarkStart w:id="0" w:name="_Toc222905038"/>
      <w:r>
        <w:lastRenderedPageBreak/>
        <w:t>DANE WSTĘPNE</w:t>
      </w:r>
      <w:bookmarkEnd w:id="0"/>
    </w:p>
    <w:p w14:paraId="2D64C3DC" w14:textId="3BB07C50" w:rsidR="0047716D" w:rsidRPr="0047716D" w:rsidRDefault="007E30E4" w:rsidP="00730E67">
      <w:pPr>
        <w:pStyle w:val="Nagwek3"/>
        <w:spacing w:line="360" w:lineRule="auto"/>
      </w:pPr>
      <w:bookmarkStart w:id="1" w:name="_Toc222905039"/>
      <w:r>
        <w:t>Przedmiot STWIOR</w:t>
      </w:r>
      <w:bookmarkEnd w:id="1"/>
    </w:p>
    <w:p w14:paraId="181C06E1" w14:textId="5546498C" w:rsidR="00460D98" w:rsidRDefault="00FA19FE" w:rsidP="0047716D">
      <w:r>
        <w:t xml:space="preserve">Niniejsze opracowanie opisuje wymagania dotyczące wykonania i odbioru robót instalacyjnych w zakresie instalacji gazów </w:t>
      </w:r>
      <w:r w:rsidR="00B736F1">
        <w:t>technicznych</w:t>
      </w:r>
      <w:r>
        <w:t xml:space="preserve"> dla zadania pn. </w:t>
      </w:r>
      <w:r w:rsidR="00460D98" w:rsidRPr="00435A4F">
        <w:t>„</w:t>
      </w:r>
      <w:r w:rsidR="00435A4F" w:rsidRPr="00435A4F">
        <w:t>Budowa i wyposażenie Centrum Badań Molekularnych (CBM) wraz z zagospodarowaniem terenu oraz niezbędną infrastrukturą techniczną</w:t>
      </w:r>
      <w:r w:rsidR="00784D00">
        <w:t>”</w:t>
      </w:r>
      <w:r w:rsidR="00435A4F">
        <w:t>.</w:t>
      </w:r>
    </w:p>
    <w:p w14:paraId="7127EABC" w14:textId="77777777" w:rsidR="0047716D" w:rsidRDefault="0047716D" w:rsidP="0047716D"/>
    <w:p w14:paraId="4C4C06C3" w14:textId="6544CC33" w:rsidR="00911C30" w:rsidRPr="001374D8" w:rsidRDefault="007E30E4" w:rsidP="00730E67">
      <w:pPr>
        <w:pStyle w:val="Nagwek3"/>
        <w:spacing w:line="360" w:lineRule="auto"/>
      </w:pPr>
      <w:bookmarkStart w:id="2" w:name="_Toc222905040"/>
      <w:r w:rsidRPr="001374D8">
        <w:t>Nazwy i kody CPV</w:t>
      </w:r>
      <w:bookmarkEnd w:id="2"/>
    </w:p>
    <w:p w14:paraId="37BC2D94" w14:textId="0CF739B8" w:rsidR="00BF33B3" w:rsidRPr="001374D8" w:rsidRDefault="00BF33B3" w:rsidP="0047716D">
      <w:r w:rsidRPr="001374D8">
        <w:t>Roboty objęte niniejszą specyfikacją zgodnie ze Wspólnym Słownikiem Zamówień (CPV) posiadają następujący kody:</w:t>
      </w:r>
    </w:p>
    <w:tbl>
      <w:tblPr>
        <w:tblStyle w:val="TabelaGM"/>
        <w:tblW w:w="0" w:type="auto"/>
        <w:tblInd w:w="279" w:type="dxa"/>
        <w:tblLook w:val="04A0" w:firstRow="1" w:lastRow="0" w:firstColumn="1" w:lastColumn="0" w:noHBand="0" w:noVBand="1"/>
      </w:tblPr>
      <w:tblGrid>
        <w:gridCol w:w="3118"/>
        <w:gridCol w:w="4820"/>
      </w:tblGrid>
      <w:tr w:rsidR="00860A83" w14:paraId="35B5528D" w14:textId="77777777" w:rsidTr="00A5482A">
        <w:tc>
          <w:tcPr>
            <w:tcW w:w="3118" w:type="dxa"/>
          </w:tcPr>
          <w:p w14:paraId="35D18A84" w14:textId="5577933E" w:rsidR="00860A83" w:rsidRPr="001374D8" w:rsidRDefault="009B4CEE" w:rsidP="00911C30">
            <w:pPr>
              <w:ind w:left="0"/>
            </w:pPr>
            <w:r w:rsidRPr="001374D8">
              <w:rPr>
                <w:b/>
                <w:bCs/>
                <w:szCs w:val="20"/>
              </w:rPr>
              <w:t>45333000-0</w:t>
            </w:r>
          </w:p>
        </w:tc>
        <w:tc>
          <w:tcPr>
            <w:tcW w:w="4820" w:type="dxa"/>
          </w:tcPr>
          <w:p w14:paraId="42BBB256" w14:textId="2107A44B" w:rsidR="00860A83" w:rsidRPr="001374D8" w:rsidRDefault="00B737D2" w:rsidP="00911C30">
            <w:pPr>
              <w:ind w:left="0"/>
            </w:pPr>
            <w:r w:rsidRPr="001374D8">
              <w:rPr>
                <w:szCs w:val="20"/>
              </w:rPr>
              <w:t>Roboty instalacyjne gazowe</w:t>
            </w:r>
          </w:p>
        </w:tc>
      </w:tr>
    </w:tbl>
    <w:p w14:paraId="6697FE80" w14:textId="77777777" w:rsidR="00911C30" w:rsidRPr="00911C30" w:rsidRDefault="00911C30" w:rsidP="0047716D">
      <w:pPr>
        <w:ind w:left="0"/>
      </w:pPr>
    </w:p>
    <w:p w14:paraId="1E2ED082" w14:textId="591D9136" w:rsidR="007D5E34" w:rsidRDefault="007E30E4" w:rsidP="00730E67">
      <w:pPr>
        <w:pStyle w:val="Nagwek3"/>
        <w:spacing w:line="360" w:lineRule="auto"/>
      </w:pPr>
      <w:bookmarkStart w:id="3" w:name="_Toc222905041"/>
      <w:r>
        <w:t>Zakres robót objętych STWIOR</w:t>
      </w:r>
      <w:bookmarkEnd w:id="3"/>
    </w:p>
    <w:p w14:paraId="74C69B50" w14:textId="0066D77C" w:rsidR="00F02FE7" w:rsidRPr="00813FFC" w:rsidRDefault="00F02FE7" w:rsidP="0047716D">
      <w:r w:rsidRPr="00813FFC">
        <w:t xml:space="preserve">Niniejsze opracowanie dotyczy w swoim zakresie </w:t>
      </w:r>
      <w:r w:rsidR="00376754" w:rsidRPr="00813FFC">
        <w:t xml:space="preserve">następujące elementy systemu dystrybucji gazów </w:t>
      </w:r>
      <w:r w:rsidR="000B5E50" w:rsidRPr="00813FFC">
        <w:t>techni</w:t>
      </w:r>
      <w:r w:rsidR="00376754" w:rsidRPr="00813FFC">
        <w:t>cznych</w:t>
      </w:r>
    </w:p>
    <w:p w14:paraId="087B31CC" w14:textId="52B05F9B" w:rsidR="00630B33" w:rsidRPr="00813FFC" w:rsidRDefault="00630B33" w:rsidP="00730E67">
      <w:pPr>
        <w:pStyle w:val="Akapitzlist"/>
        <w:numPr>
          <w:ilvl w:val="0"/>
          <w:numId w:val="5"/>
        </w:numPr>
      </w:pPr>
      <w:r w:rsidRPr="00813FFC">
        <w:t>montażu układu urządzeń do wytwarzania sprężonego powietrza technicznego</w:t>
      </w:r>
    </w:p>
    <w:p w14:paraId="79321069" w14:textId="2F944750" w:rsidR="00630B33" w:rsidRPr="00813FFC" w:rsidRDefault="00630B33" w:rsidP="00730E67">
      <w:pPr>
        <w:pStyle w:val="Akapitzlist"/>
        <w:numPr>
          <w:ilvl w:val="0"/>
          <w:numId w:val="5"/>
        </w:numPr>
      </w:pPr>
      <w:r w:rsidRPr="00813FFC">
        <w:t xml:space="preserve">montażu układu rozprężania tlenu </w:t>
      </w:r>
    </w:p>
    <w:p w14:paraId="10AC79EB" w14:textId="6A198B12" w:rsidR="00630B33" w:rsidRPr="00813FFC" w:rsidRDefault="00630B33" w:rsidP="00730E67">
      <w:pPr>
        <w:pStyle w:val="Akapitzlist"/>
        <w:numPr>
          <w:ilvl w:val="0"/>
          <w:numId w:val="5"/>
        </w:numPr>
      </w:pPr>
      <w:r w:rsidRPr="00813FFC">
        <w:t xml:space="preserve">montażu układu rozprężania azotu </w:t>
      </w:r>
    </w:p>
    <w:p w14:paraId="43CDE3E5" w14:textId="0FBD3EA9" w:rsidR="00630B33" w:rsidRPr="00813FFC" w:rsidRDefault="00630B33" w:rsidP="00730E67">
      <w:pPr>
        <w:pStyle w:val="Akapitzlist"/>
        <w:numPr>
          <w:ilvl w:val="0"/>
          <w:numId w:val="5"/>
        </w:numPr>
      </w:pPr>
      <w:r w:rsidRPr="00813FFC">
        <w:t xml:space="preserve">montażu układu rozprężania dwutlenku węgla </w:t>
      </w:r>
    </w:p>
    <w:p w14:paraId="0828A9EA" w14:textId="7EA79853" w:rsidR="00435A4F" w:rsidRDefault="00435A4F" w:rsidP="00730E67">
      <w:pPr>
        <w:pStyle w:val="Akapitzlist"/>
        <w:numPr>
          <w:ilvl w:val="0"/>
          <w:numId w:val="5"/>
        </w:numPr>
      </w:pPr>
      <w:r w:rsidRPr="00813FFC">
        <w:t>montaż</w:t>
      </w:r>
      <w:r w:rsidR="00686559" w:rsidRPr="00813FFC">
        <w:t>u</w:t>
      </w:r>
      <w:r w:rsidRPr="00813FFC">
        <w:t xml:space="preserve"> układu rozprężania </w:t>
      </w:r>
      <w:r w:rsidR="00B736F1">
        <w:t>sprężonego powietrza syntetycznego</w:t>
      </w:r>
    </w:p>
    <w:p w14:paraId="41AA9F18" w14:textId="05255B9F" w:rsidR="00B736F1" w:rsidRPr="00813FFC" w:rsidRDefault="00B736F1" w:rsidP="00730E67">
      <w:pPr>
        <w:pStyle w:val="Akapitzlist"/>
        <w:numPr>
          <w:ilvl w:val="0"/>
          <w:numId w:val="5"/>
        </w:numPr>
      </w:pPr>
      <w:r>
        <w:t>montażu układu rurociągów instalacji ciekłego azotu</w:t>
      </w:r>
    </w:p>
    <w:p w14:paraId="137DD95A" w14:textId="4360A925" w:rsidR="00630B33" w:rsidRPr="00813FFC" w:rsidRDefault="00630B33" w:rsidP="00730E67">
      <w:pPr>
        <w:pStyle w:val="Akapitzlist"/>
        <w:numPr>
          <w:ilvl w:val="0"/>
          <w:numId w:val="5"/>
        </w:numPr>
      </w:pPr>
      <w:r w:rsidRPr="00813FFC">
        <w:t xml:space="preserve">montażu rurociągów dla gazów </w:t>
      </w:r>
      <w:r w:rsidR="00435A4F" w:rsidRPr="00813FFC">
        <w:t>techni</w:t>
      </w:r>
      <w:r w:rsidRPr="00813FFC">
        <w:t>cznych wraz z odpowiednią armaturą,</w:t>
      </w:r>
    </w:p>
    <w:p w14:paraId="46D670FE" w14:textId="42E02F4B" w:rsidR="00813FFC" w:rsidRPr="00813FFC" w:rsidRDefault="00813FFC" w:rsidP="00730E67">
      <w:pPr>
        <w:pStyle w:val="Akapitzlist"/>
        <w:numPr>
          <w:ilvl w:val="0"/>
          <w:numId w:val="5"/>
        </w:numPr>
      </w:pPr>
      <w:r w:rsidRPr="00813FFC">
        <w:t>montażu punktów poboru gazów</w:t>
      </w:r>
      <w:r w:rsidR="00B736F1">
        <w:t xml:space="preserve"> technicznych</w:t>
      </w:r>
    </w:p>
    <w:p w14:paraId="5767A9D9" w14:textId="79EC37EC" w:rsidR="00630B33" w:rsidRPr="00813FFC" w:rsidRDefault="00686559" w:rsidP="00730E67">
      <w:pPr>
        <w:pStyle w:val="Akapitzlist"/>
        <w:numPr>
          <w:ilvl w:val="0"/>
          <w:numId w:val="5"/>
        </w:numPr>
      </w:pPr>
      <w:r w:rsidRPr="00813FFC">
        <w:t>z</w:t>
      </w:r>
      <w:r w:rsidR="00630B33" w:rsidRPr="00813FFC">
        <w:t xml:space="preserve">ewnętrzne przyłącze </w:t>
      </w:r>
      <w:r w:rsidRPr="00813FFC">
        <w:t>ciekłego</w:t>
      </w:r>
      <w:r w:rsidR="00630B33" w:rsidRPr="00813FFC">
        <w:t xml:space="preserve"> azotu</w:t>
      </w:r>
    </w:p>
    <w:p w14:paraId="39563635" w14:textId="2A3DB3DD" w:rsidR="00730E67" w:rsidRPr="00813FFC" w:rsidRDefault="00630B33" w:rsidP="00730E67">
      <w:pPr>
        <w:pStyle w:val="Akapitzlist"/>
        <w:numPr>
          <w:ilvl w:val="0"/>
          <w:numId w:val="5"/>
        </w:numPr>
      </w:pPr>
      <w:r w:rsidRPr="00813FFC">
        <w:t xml:space="preserve">próby instalacji </w:t>
      </w:r>
      <w:r w:rsidR="004C457E">
        <w:t>gazów technicznych</w:t>
      </w:r>
    </w:p>
    <w:p w14:paraId="46283EC5" w14:textId="77777777" w:rsidR="00730E67" w:rsidRPr="001374D8" w:rsidRDefault="00730E67" w:rsidP="00730E67">
      <w:pPr>
        <w:ind w:left="644"/>
      </w:pPr>
    </w:p>
    <w:p w14:paraId="0A5A6178" w14:textId="7B26FD06" w:rsidR="00730E67" w:rsidRPr="001374D8" w:rsidRDefault="00906DA4" w:rsidP="00730E67">
      <w:pPr>
        <w:pStyle w:val="Nagwek3"/>
        <w:spacing w:line="480" w:lineRule="auto"/>
      </w:pPr>
      <w:bookmarkStart w:id="4" w:name="_Toc222905042"/>
      <w:r w:rsidRPr="001374D8">
        <w:t>O</w:t>
      </w:r>
      <w:r w:rsidR="007E30E4" w:rsidRPr="001374D8">
        <w:t>kreślenia podstawowe</w:t>
      </w:r>
      <w:bookmarkEnd w:id="4"/>
    </w:p>
    <w:p w14:paraId="2E967819" w14:textId="3986FB10" w:rsidR="00B645A0" w:rsidRPr="001374D8" w:rsidRDefault="00B645A0" w:rsidP="00730E67">
      <w:r w:rsidRPr="001374D8">
        <w:t>Określenia podstawowe użyte w niniejszej specyfikacji są zgodne z obowiązującymi normami i przepisami.</w:t>
      </w:r>
    </w:p>
    <w:p w14:paraId="5D8A272E" w14:textId="57045105" w:rsidR="00B645A0" w:rsidRPr="001374D8" w:rsidRDefault="00B645A0" w:rsidP="00B645A0">
      <w:pPr>
        <w:ind w:left="567"/>
      </w:pPr>
      <w:r w:rsidRPr="001374D8">
        <w:rPr>
          <w:b/>
          <w:bCs/>
        </w:rPr>
        <w:t>Wykonawca</w:t>
      </w:r>
      <w:r w:rsidRPr="001374D8">
        <w:t xml:space="preserve"> – osoba lub organizacja wykonująca roboty budowlane,</w:t>
      </w:r>
    </w:p>
    <w:p w14:paraId="180DF039" w14:textId="77777777" w:rsidR="00B645A0" w:rsidRPr="001374D8" w:rsidRDefault="00B645A0" w:rsidP="00B645A0">
      <w:pPr>
        <w:ind w:left="567"/>
      </w:pPr>
      <w:r w:rsidRPr="001374D8">
        <w:rPr>
          <w:b/>
          <w:bCs/>
        </w:rPr>
        <w:lastRenderedPageBreak/>
        <w:t>Wykonanie</w:t>
      </w:r>
      <w:r w:rsidRPr="001374D8">
        <w:t xml:space="preserve"> – wszystkie działania wykonane w celu wykonania robót,</w:t>
      </w:r>
    </w:p>
    <w:p w14:paraId="69C56C62" w14:textId="77777777" w:rsidR="00B645A0" w:rsidRPr="001374D8" w:rsidRDefault="00B645A0" w:rsidP="00B645A0">
      <w:pPr>
        <w:ind w:left="567"/>
      </w:pPr>
      <w:r w:rsidRPr="001374D8">
        <w:rPr>
          <w:b/>
          <w:bCs/>
        </w:rPr>
        <w:t>Roboty budowlane</w:t>
      </w:r>
      <w:r w:rsidRPr="001374D8">
        <w:t xml:space="preserve"> – wszelkie prace budowlane związane z wykonaniem robót instalacyjnych zgodnie z ustaleniami, jakie nakłada dokumentacja,</w:t>
      </w:r>
    </w:p>
    <w:p w14:paraId="55DBD5D9" w14:textId="77777777" w:rsidR="00B645A0" w:rsidRPr="001374D8" w:rsidRDefault="00B645A0" w:rsidP="00B645A0">
      <w:pPr>
        <w:ind w:left="567"/>
      </w:pPr>
      <w:r w:rsidRPr="001374D8">
        <w:rPr>
          <w:b/>
          <w:bCs/>
        </w:rPr>
        <w:t xml:space="preserve">Procedura </w:t>
      </w:r>
      <w:r w:rsidRPr="001374D8">
        <w:t>– dokument definiujący kto, w jaki sposób, kiedy i gdzie wykonuje i kontroluje poszczególne operacje robocze,</w:t>
      </w:r>
    </w:p>
    <w:p w14:paraId="4451C85F" w14:textId="6DA7D566" w:rsidR="00906DA4" w:rsidRPr="001374D8" w:rsidRDefault="00B645A0" w:rsidP="00B645A0">
      <w:pPr>
        <w:ind w:left="567"/>
      </w:pPr>
      <w:r w:rsidRPr="001374D8">
        <w:rPr>
          <w:b/>
          <w:bCs/>
        </w:rPr>
        <w:t>Ustalenia projektowe</w:t>
      </w:r>
      <w:r w:rsidRPr="001374D8">
        <w:t xml:space="preserve"> – ustalenia podane w dokumentacji projektowej, zawierające przedmiot i wymagania dla określonego obiektu.</w:t>
      </w:r>
    </w:p>
    <w:p w14:paraId="62A5CDCD" w14:textId="77777777" w:rsidR="00906DA4" w:rsidRPr="001374D8" w:rsidRDefault="00906DA4" w:rsidP="00906DA4"/>
    <w:p w14:paraId="0FFC5B43" w14:textId="5977E36C" w:rsidR="006C6E50" w:rsidRPr="001374D8" w:rsidRDefault="00E54193" w:rsidP="00730E67">
      <w:pPr>
        <w:pStyle w:val="Nagwek3"/>
        <w:spacing w:line="360" w:lineRule="auto"/>
      </w:pPr>
      <w:bookmarkStart w:id="5" w:name="_Toc222905043"/>
      <w:r w:rsidRPr="001374D8">
        <w:t>Ogólne wymagania dotyczące robót</w:t>
      </w:r>
      <w:bookmarkEnd w:id="5"/>
    </w:p>
    <w:p w14:paraId="54F81080" w14:textId="1D1AFABE" w:rsidR="00BB3655" w:rsidRPr="001374D8" w:rsidRDefault="00BB3655" w:rsidP="00BB3655">
      <w:r w:rsidRPr="001374D8">
        <w:rPr>
          <w:b/>
          <w:bCs/>
        </w:rPr>
        <w:t>1.5.1.</w:t>
      </w:r>
      <w:r w:rsidRPr="001374D8">
        <w:t xml:space="preserve"> Wykonawca robót jest odpowiedzialny za jakość ich wykonania oraz zgodność z dokumentacją wykonawczą, specyfikacją techniczną wykonania i odbioru robót oraz poleceniami Inspektora Nadzoru. Wszelkie rozwiązania materiałowe i techniczne stanowią określony standard robót, ich zmiana może być uwzględniona jedynie po uzgodnieniach z Projektantem, Inspektorem Nadzoru i osobą mającą </w:t>
      </w:r>
      <w:r w:rsidR="003A7390" w:rsidRPr="001374D8">
        <w:t>pełnomocnictwo Zamawiającego</w:t>
      </w:r>
      <w:r w:rsidRPr="001374D8">
        <w:t>. Kolejność wykonywanych prac budowlanych oraz ich organizacja muszą odpowiadać warunkom formalnym i nie może wpływać ujemnie na jakość robót budowlanych. Dokumentacja projektowa, specyfikacja techniczna wykonania i odbioru robót oraz inne dodatkowe dokumenty przekazane Wykonawcy są częścią zawartej umowy, a wszelkie wymagania w niej zawarte mają moc obowiązującą. Niedopuszczalnym jest wykorzystywanie przez Wykonawcę luk i błędów w dokumentacji projektowej, a ich ewentualne wykrycie należy zgłosić Projektantowi, który wprowadzi odpowiednie poprawki. W przypadku rozbieżności opisy wymiarów mają priorytetowe znaczenie nad wymiarami odczytanymi ze skali. W przypadku, gdy materiały lub roboty nie będą wykazywały pełnej zgodności z dokumentacją projektową lub specyfikacją techniczną i spowoduje to obniżenie jakości elementu budowli, zostaną one zastąpiony innymi odpowiednimi, a roboty zdemontowane na koszt Wykonawcy.</w:t>
      </w:r>
    </w:p>
    <w:p w14:paraId="1201D752" w14:textId="240AB9B2" w:rsidR="00BB3655" w:rsidRPr="001374D8" w:rsidRDefault="00BB3655" w:rsidP="00730E67">
      <w:r w:rsidRPr="001374D8">
        <w:rPr>
          <w:b/>
          <w:bCs/>
        </w:rPr>
        <w:t>1.5.2.</w:t>
      </w:r>
      <w:r w:rsidRPr="001374D8">
        <w:t xml:space="preserve"> Wykonawca zobowiązany jest podczas prowadzenia robót do zabezpieczenia terenu budowy w okresie realizacji zawartego kontraktu do momentu ostatecznego odbioru robót. Wykonawca ponadto musi przestrzegać odpowiednich przepisów i norm z zakresu ochrony środowiska, ochrony przeciwpożarowej oraz przepisów BHP. Niedopuszczalne jest używanie materiałów szkodliwych dla otoczenia.</w:t>
      </w:r>
    </w:p>
    <w:p w14:paraId="127B0825" w14:textId="136F2AA3" w:rsidR="00BB3655" w:rsidRPr="001374D8" w:rsidRDefault="00BB3655" w:rsidP="00BB3655">
      <w:r w:rsidRPr="001374D8">
        <w:rPr>
          <w:b/>
          <w:bCs/>
        </w:rPr>
        <w:t>1.5.3.</w:t>
      </w:r>
      <w:r w:rsidRPr="001374D8">
        <w:t xml:space="preserve"> Wszelkie roboty prowadzone będą zgodnie z polskimi przepisami i normami. W miejscach, w których projekt określa wymagania ostrzejsze od wymagań normowych, obowiązują wymagania stawiane w projekcie, co musi zostać uwzględnione w ofercie. Wszelkie roboty musza być prowadzone zgodnie z instrukcjami producentów materiałów i wyrobów.</w:t>
      </w:r>
    </w:p>
    <w:p w14:paraId="749FE163" w14:textId="3C7A0BD4" w:rsidR="00BB3655" w:rsidRPr="001374D8" w:rsidRDefault="00BB3655" w:rsidP="00BB3655">
      <w:r w:rsidRPr="001374D8">
        <w:rPr>
          <w:b/>
          <w:bCs/>
        </w:rPr>
        <w:lastRenderedPageBreak/>
        <w:t>1.5.4.</w:t>
      </w:r>
      <w:r w:rsidRPr="001374D8">
        <w:t xml:space="preserve"> Podczas realizacji robót należy uwzględniać instrukcje producenta materiałów oraz przepisy związane i obowiązujące, w tym również te, które uległy zmianie lub aktualizacji. W przypadku istnienia norm, atestów, certyfikatów, instrukcji ITB, aprobat technicznych, świadectw dopuszczenia niewyszczególnionych w niniejszej dokumentacji a obowiązkowych do stosowania, Wykonawca ma obowiązek stosowania się do ich treści i postanowień.</w:t>
      </w:r>
    </w:p>
    <w:p w14:paraId="2031090B" w14:textId="2EC97825" w:rsidR="00BB3655" w:rsidRPr="001374D8" w:rsidRDefault="00BB3655" w:rsidP="00BB3655">
      <w:r w:rsidRPr="001374D8">
        <w:rPr>
          <w:b/>
          <w:bCs/>
        </w:rPr>
        <w:t>1.5.</w:t>
      </w:r>
      <w:r w:rsidR="004313FD">
        <w:rPr>
          <w:b/>
          <w:bCs/>
        </w:rPr>
        <w:t>5</w:t>
      </w:r>
      <w:r w:rsidRPr="001374D8">
        <w:rPr>
          <w:b/>
          <w:bCs/>
        </w:rPr>
        <w:t>.</w:t>
      </w:r>
      <w:r w:rsidRPr="001374D8">
        <w:t xml:space="preserve"> Przed przystąpieniem do robót, Wykonawca zobowiązany jest do zapoznania się z całością dokumentacji i oceny jej czytelności, spójności oraz jej wzajemnego skoordynowanie, a o wszelkich zauważonych uwagach powiadomi Inspektora Nadzoru Inwestorskiego oraz za jego pośrednictwem pracownię projektową. Nie wolno rozpoczynać żadnych prac przed zapoznaniem się z całością dokumentacji (opis, rysunki, opracowania branżowe powiązane z robotami).</w:t>
      </w:r>
    </w:p>
    <w:p w14:paraId="4484B90A" w14:textId="2C7A711E" w:rsidR="00BB3655" w:rsidRPr="001374D8" w:rsidRDefault="00BB3655" w:rsidP="00BB3655">
      <w:r w:rsidRPr="001374D8">
        <w:rPr>
          <w:b/>
          <w:bCs/>
        </w:rPr>
        <w:t>1.5.</w:t>
      </w:r>
      <w:r w:rsidR="004313FD">
        <w:rPr>
          <w:b/>
          <w:bCs/>
        </w:rPr>
        <w:t>6</w:t>
      </w:r>
      <w:r w:rsidRPr="001374D8">
        <w:rPr>
          <w:b/>
          <w:bCs/>
        </w:rPr>
        <w:t>.</w:t>
      </w:r>
      <w:r w:rsidRPr="001374D8">
        <w:t xml:space="preserve"> Ewentualne prace wyburzeniowe należy prowadzić w sposób niezagrażający istniejącemu obiektowi. Dobór technologii rozbiórki należy uzgodnić z Inspektorem Nadzoru przed przystąpieniem do jej wykonywania.</w:t>
      </w:r>
    </w:p>
    <w:p w14:paraId="5FDCCF0F" w14:textId="1F72C1C0" w:rsidR="00BB3655" w:rsidRPr="001374D8" w:rsidRDefault="00BB3655" w:rsidP="00BB3655">
      <w:r w:rsidRPr="001374D8">
        <w:rPr>
          <w:b/>
          <w:bCs/>
        </w:rPr>
        <w:t>1.5.</w:t>
      </w:r>
      <w:r w:rsidR="004313FD">
        <w:rPr>
          <w:b/>
          <w:bCs/>
        </w:rPr>
        <w:t>7</w:t>
      </w:r>
      <w:r w:rsidRPr="001374D8">
        <w:rPr>
          <w:b/>
          <w:bCs/>
        </w:rPr>
        <w:t>.</w:t>
      </w:r>
      <w:r w:rsidRPr="001374D8">
        <w:t xml:space="preserve"> Przed rozpoczęciem prac budowlanych Kierownik Budowy zobowiązany jest do sprawdzenia całości dokumentacji projektowej, sprawdzenia miejsc krzyżowania się oraz styku poszczególnych instalacji i substancji budowlanej. W razie występowania kolizji nieujawnionej w dokumentacji - należy miejsca kolizyjne zgłosić Inspektorowi Nadzoru i projektantowi przed przystąpieniem do wykonawstwa. Wszelkie prace wynikające z konieczności demontażu elementów kolidujących wykonanych bez koordynacji z innymi branżami i bez zgłoszenia Inspektorowi Nadzoru będą obciążały Wykonawcę.</w:t>
      </w:r>
    </w:p>
    <w:p w14:paraId="6A5B6372" w14:textId="0A5F78FC" w:rsidR="00BB3655" w:rsidRPr="001374D8" w:rsidRDefault="00BB3655" w:rsidP="00BB3655">
      <w:r w:rsidRPr="001374D8">
        <w:rPr>
          <w:b/>
          <w:bCs/>
        </w:rPr>
        <w:t>1.5.</w:t>
      </w:r>
      <w:r w:rsidR="004313FD">
        <w:rPr>
          <w:b/>
          <w:bCs/>
        </w:rPr>
        <w:t>8</w:t>
      </w:r>
      <w:r w:rsidRPr="001374D8">
        <w:rPr>
          <w:b/>
          <w:bCs/>
        </w:rPr>
        <w:t>.</w:t>
      </w:r>
      <w:r w:rsidRPr="001374D8">
        <w:t xml:space="preserve"> Wykonawcy i dostawcy urządzeń lub technologii są zobowiązani do zapewnienia odpowiedniej, jakości i trwałości oraz wymaganych przez Zamawiającego i ustalonych w kontrakcie parametrów technicznych i technologicznych dostarczanych produktów. Jeżeli rozwiązania projektowe określają te parametry w sposób niewystarczający, zbyt ogólny, niezgodny z obowiązującymi przepisami szczególnymi, wymaganiami Zamawiającego lub zasadami wiedzy technicznej, wykonawca jest zobowiązany do dokonania niezbędnych wyjaśnień lub uzgodnień przed rozpoczęciem prac.</w:t>
      </w:r>
    </w:p>
    <w:p w14:paraId="4608C303" w14:textId="25B946E7" w:rsidR="00BB3655" w:rsidRPr="001374D8" w:rsidRDefault="00BB3655" w:rsidP="00BB3655">
      <w:r w:rsidRPr="001374D8">
        <w:rPr>
          <w:b/>
          <w:bCs/>
        </w:rPr>
        <w:t>1.5.</w:t>
      </w:r>
      <w:r w:rsidR="004313FD">
        <w:rPr>
          <w:b/>
          <w:bCs/>
        </w:rPr>
        <w:t>9</w:t>
      </w:r>
      <w:r w:rsidRPr="001374D8">
        <w:rPr>
          <w:b/>
          <w:bCs/>
        </w:rPr>
        <w:t>.</w:t>
      </w:r>
      <w:r w:rsidRPr="001374D8">
        <w:t xml:space="preserve"> Wykonawca zobowiązany jest do dostarczenia na budowę aktualnych atestów i certyfikatów na wszystkie zastosowane materiały budowlane, zgodnych z wymogami ustawy Prawo budowlane i rozporządzeń wykonawczych, normami polskimi i UE oraz wymaganiami Zamawiającego określonymi w kontrakcie.</w:t>
      </w:r>
    </w:p>
    <w:p w14:paraId="5C38FB35" w14:textId="23304F17" w:rsidR="00BB3655" w:rsidRPr="001374D8" w:rsidRDefault="00BB3655" w:rsidP="00BB3655">
      <w:r w:rsidRPr="001374D8">
        <w:rPr>
          <w:b/>
          <w:bCs/>
        </w:rPr>
        <w:t>1.5.1</w:t>
      </w:r>
      <w:r w:rsidR="004313FD">
        <w:rPr>
          <w:b/>
          <w:bCs/>
        </w:rPr>
        <w:t>0</w:t>
      </w:r>
      <w:r w:rsidRPr="001374D8">
        <w:rPr>
          <w:b/>
          <w:bCs/>
        </w:rPr>
        <w:t>.</w:t>
      </w:r>
      <w:r w:rsidRPr="001374D8">
        <w:t xml:space="preserve"> Elementy budowlane i rozwiązania systemowe powinny posiadać dokumenty potwierdzające wymaganą w projekcie klasyfikację w zakresie rozprzestrzeniania ognia, wydaną przez uprawnione jednostki naukowo badawcze. Wykonawca zobowiązany jest do pozyskania „danych techniczno-ruchowych” oraz „karty zgodności produktu” dla wszystkich zastosowanych urządzeń wymagających tego typu dokumentów /dla celów odbiorowych/.</w:t>
      </w:r>
    </w:p>
    <w:p w14:paraId="1109FE84" w14:textId="126FED8E" w:rsidR="00BB3655" w:rsidRPr="001374D8" w:rsidRDefault="00BB3655" w:rsidP="00BB3655">
      <w:r w:rsidRPr="001374D8">
        <w:rPr>
          <w:b/>
          <w:bCs/>
        </w:rPr>
        <w:lastRenderedPageBreak/>
        <w:t>1.5.1</w:t>
      </w:r>
      <w:r w:rsidR="004313FD">
        <w:rPr>
          <w:b/>
          <w:bCs/>
        </w:rPr>
        <w:t>1</w:t>
      </w:r>
      <w:r w:rsidRPr="001374D8">
        <w:rPr>
          <w:b/>
          <w:bCs/>
        </w:rPr>
        <w:t>.</w:t>
      </w:r>
      <w:r w:rsidRPr="001374D8">
        <w:t xml:space="preserve"> Przed przystąpieniem do odbiorów i rozruchów obowiązuje wykonanie dokumentacji powykonawczej, uwzględniającej wszystkie zmiany wprowadzone w trakcie budowy (z załączeniem niezbędnych certyfikatów i uzgodnień oraz innych dokumentów wymaganych dla wbudowanych materiałów, urządzeń lub technologii przez przepisy prawa budowlanego, normy i normatywy). Wykonawca zobowiązany jest do przeprowadzenia procedury odbiorowej (w skład której wchodzą: odbiór końcowy oraz odbiory częściowe prac zanikających) potwierdzanej protokolarnie. Jeżeli odbierany zakres prac wykonywany był przez niezależnych wykonawców lub podwykonawców różnych branż, to ich umocowani przedstawiciele winni uczestniczyć w takich odbiorach technicznych. Wykonawca zobowiązany jest do przeprowadzenia w/w procedury także z udziałem upoważnionych przedstawicieli dostawców urządzeń lub technologii, jeżeli jest niezbędnym warunkiem uzyskania gwarancji. Wykonawca zobowiązany jest do potwierdzenia poprawności robót budowlanych oraz montażu zabudowywanych urządzeń i instalacji przez odpowiednich Inspektorów Nadzoru.</w:t>
      </w:r>
    </w:p>
    <w:p w14:paraId="3B2388DB" w14:textId="2329FE5F" w:rsidR="00BB3655" w:rsidRPr="001374D8" w:rsidRDefault="00BB3655" w:rsidP="00BB3655">
      <w:r w:rsidRPr="001374D8">
        <w:t>Wykonawca jest zobowiązany do przeprowadzenia rozruchów i regulacji wszystkich urządzeń i instalacji, do ich czasowej eksploatacji we współpracy z odpowiednimi służbami Inwestora w celu sprawdzenia poprawności ich wykonania i funkcjonowania. Regulację wszystkich instalacji uznaje się za zakończoną po pełnym jej uruchomieniu oraz po uzyskaniu parametrów technicznych i technologicznych założonych w projekcie (pisemnym potwierdzeniu w protokołach rozruchowych).</w:t>
      </w:r>
    </w:p>
    <w:p w14:paraId="6118C79E" w14:textId="6F1F0B85" w:rsidR="00BB3655" w:rsidRPr="001374D8" w:rsidRDefault="00BB3655" w:rsidP="00BB3655">
      <w:r w:rsidRPr="001374D8">
        <w:rPr>
          <w:b/>
          <w:bCs/>
        </w:rPr>
        <w:t>1.5.1</w:t>
      </w:r>
      <w:r w:rsidR="004313FD">
        <w:rPr>
          <w:b/>
          <w:bCs/>
        </w:rPr>
        <w:t>2</w:t>
      </w:r>
      <w:r w:rsidRPr="001374D8">
        <w:rPr>
          <w:b/>
          <w:bCs/>
        </w:rPr>
        <w:t>.</w:t>
      </w:r>
      <w:r w:rsidRPr="001374D8">
        <w:t xml:space="preserve"> Wykonawca zobowiązany jest do opracowania instrukcji użytkowania obiektu w rozbiciu na poszczególne branże oraz do zapewnienia niezbędnego szkolenia i instruktażu przedstawicieli przyszłego użytkownika obiektu wraz z pokazem i przetestowaniem wszystkich jego elementów. Instrukcja powinna zawierać:</w:t>
      </w:r>
    </w:p>
    <w:p w14:paraId="0EAEE400" w14:textId="0A7EE06C" w:rsidR="00BB3655" w:rsidRPr="001374D8" w:rsidRDefault="00BB3655" w:rsidP="00730E67">
      <w:pPr>
        <w:pStyle w:val="Akapitzlist"/>
        <w:numPr>
          <w:ilvl w:val="0"/>
          <w:numId w:val="6"/>
        </w:numPr>
      </w:pPr>
      <w:r w:rsidRPr="001374D8">
        <w:t xml:space="preserve">opis pracy instalacji, </w:t>
      </w:r>
    </w:p>
    <w:p w14:paraId="666D812E" w14:textId="46A617FF" w:rsidR="00BB3655" w:rsidRPr="001374D8" w:rsidRDefault="00BB3655" w:rsidP="00730E67">
      <w:pPr>
        <w:pStyle w:val="Akapitzlist"/>
        <w:numPr>
          <w:ilvl w:val="0"/>
          <w:numId w:val="6"/>
        </w:numPr>
      </w:pPr>
      <w:r w:rsidRPr="001374D8">
        <w:t xml:space="preserve">wymagane ustawienie, </w:t>
      </w:r>
    </w:p>
    <w:p w14:paraId="1201AFDC" w14:textId="5243AF6C" w:rsidR="00BB3655" w:rsidRPr="001374D8" w:rsidRDefault="00BB3655" w:rsidP="00730E67">
      <w:pPr>
        <w:pStyle w:val="Akapitzlist"/>
        <w:numPr>
          <w:ilvl w:val="0"/>
          <w:numId w:val="6"/>
        </w:numPr>
      </w:pPr>
      <w:r w:rsidRPr="001374D8">
        <w:t xml:space="preserve">opis wymaganych parametrów, </w:t>
      </w:r>
    </w:p>
    <w:p w14:paraId="65C43ED8" w14:textId="6482D3FC" w:rsidR="00BB3655" w:rsidRPr="001374D8" w:rsidRDefault="00BB3655" w:rsidP="00730E67">
      <w:pPr>
        <w:pStyle w:val="Akapitzlist"/>
        <w:numPr>
          <w:ilvl w:val="0"/>
          <w:numId w:val="6"/>
        </w:numPr>
      </w:pPr>
      <w:r w:rsidRPr="001374D8">
        <w:t>opis typowych stanów awaryjnych i sposób postępowania w stanach awaryjnych,</w:t>
      </w:r>
    </w:p>
    <w:p w14:paraId="34ABDFF4" w14:textId="721F6406" w:rsidR="00BB3655" w:rsidRPr="001374D8" w:rsidRDefault="00BB3655" w:rsidP="00730E67">
      <w:pPr>
        <w:pStyle w:val="Akapitzlist"/>
        <w:numPr>
          <w:ilvl w:val="0"/>
          <w:numId w:val="6"/>
        </w:numPr>
      </w:pPr>
      <w:r w:rsidRPr="001374D8">
        <w:t xml:space="preserve">wytyczne eksploatacyjne i przeglądowe, </w:t>
      </w:r>
    </w:p>
    <w:p w14:paraId="40BB544E" w14:textId="619AA0CC" w:rsidR="00BB3655" w:rsidRPr="001374D8" w:rsidRDefault="00BB3655" w:rsidP="00730E67">
      <w:pPr>
        <w:pStyle w:val="Akapitzlist"/>
        <w:numPr>
          <w:ilvl w:val="0"/>
          <w:numId w:val="6"/>
        </w:numPr>
      </w:pPr>
      <w:r w:rsidRPr="001374D8">
        <w:t>specyfikacja warunków niezbędnych dla uzyskania pełnej gwarancji,</w:t>
      </w:r>
    </w:p>
    <w:p w14:paraId="622B562F" w14:textId="76475C62" w:rsidR="00BB3655" w:rsidRPr="001374D8" w:rsidRDefault="00BB3655" w:rsidP="00730E67">
      <w:pPr>
        <w:pStyle w:val="Akapitzlist"/>
        <w:numPr>
          <w:ilvl w:val="0"/>
          <w:numId w:val="6"/>
        </w:numPr>
      </w:pPr>
      <w:r w:rsidRPr="001374D8">
        <w:t xml:space="preserve">instrukcja branży budowlanej powinna zawierać wytyczne eksploatacyjne oraz sposoby i częstotliwość konserwacji zastosowanych materiałów i technologii.   </w:t>
      </w:r>
    </w:p>
    <w:p w14:paraId="7132DC17" w14:textId="34F60696" w:rsidR="00730E67" w:rsidRPr="001374D8" w:rsidRDefault="00BB3655" w:rsidP="00730E67">
      <w:r w:rsidRPr="001374D8">
        <w:rPr>
          <w:b/>
          <w:bCs/>
        </w:rPr>
        <w:t>1.5.1</w:t>
      </w:r>
      <w:r w:rsidR="004313FD">
        <w:rPr>
          <w:b/>
          <w:bCs/>
        </w:rPr>
        <w:t>3</w:t>
      </w:r>
      <w:r w:rsidRPr="001374D8">
        <w:rPr>
          <w:b/>
          <w:bCs/>
        </w:rPr>
        <w:t>.</w:t>
      </w:r>
      <w:r w:rsidRPr="001374D8">
        <w:t xml:space="preserve">  Przed rozpoczęciem robót montażowych instalacji </w:t>
      </w:r>
      <w:r w:rsidRPr="00B2780E">
        <w:t xml:space="preserve">gazów </w:t>
      </w:r>
      <w:r w:rsidR="00B2780E" w:rsidRPr="00B2780E">
        <w:t>technicznych</w:t>
      </w:r>
      <w:r w:rsidRPr="00B2780E">
        <w:t xml:space="preserve"> należy wykonać wszelkie roboty budowlane, instalacje sanitarne oraz wentylacji i klimatyzacji. Instalacje elektryczne można wykonywać równolegle z instalacjami gazów </w:t>
      </w:r>
      <w:r w:rsidR="00B2780E" w:rsidRPr="00B2780E">
        <w:t>technicznyc</w:t>
      </w:r>
      <w:r w:rsidRPr="00B2780E">
        <w:t>h.</w:t>
      </w:r>
    </w:p>
    <w:p w14:paraId="5F153CE3" w14:textId="77777777" w:rsidR="00730E67" w:rsidRPr="001374D8" w:rsidRDefault="00730E67" w:rsidP="00730E67"/>
    <w:p w14:paraId="2DE0D503" w14:textId="5591E907" w:rsidR="00723D9D" w:rsidRPr="001374D8" w:rsidRDefault="006157BD" w:rsidP="00730E67">
      <w:pPr>
        <w:pStyle w:val="Nagwek3"/>
        <w:spacing w:line="360" w:lineRule="auto"/>
      </w:pPr>
      <w:bookmarkStart w:id="6" w:name="_Toc222905044"/>
      <w:r w:rsidRPr="001374D8">
        <w:lastRenderedPageBreak/>
        <w:t>Opis prac towarzyszących</w:t>
      </w:r>
      <w:bookmarkEnd w:id="6"/>
    </w:p>
    <w:p w14:paraId="70C0E1D6" w14:textId="77777777" w:rsidR="003B44D2" w:rsidRPr="001374D8" w:rsidRDefault="003B44D2" w:rsidP="003B44D2">
      <w:r w:rsidRPr="001374D8">
        <w:t>Prace tymczasowe i towarzyszące:</w:t>
      </w:r>
    </w:p>
    <w:p w14:paraId="32A4BE76" w14:textId="40AFD590" w:rsidR="003B44D2" w:rsidRPr="001374D8" w:rsidRDefault="003B44D2" w:rsidP="00730E67">
      <w:pPr>
        <w:pStyle w:val="Akapitzlist"/>
        <w:numPr>
          <w:ilvl w:val="0"/>
          <w:numId w:val="7"/>
        </w:numPr>
      </w:pPr>
      <w:r w:rsidRPr="001374D8">
        <w:t>utrzymanie w czystości i porządku stanowiska roboczego,</w:t>
      </w:r>
    </w:p>
    <w:p w14:paraId="752B881C" w14:textId="19D5CA38" w:rsidR="003B44D2" w:rsidRPr="001374D8" w:rsidRDefault="003B44D2" w:rsidP="00730E67">
      <w:pPr>
        <w:pStyle w:val="Akapitzlist"/>
        <w:numPr>
          <w:ilvl w:val="0"/>
          <w:numId w:val="7"/>
        </w:numPr>
      </w:pPr>
      <w:r w:rsidRPr="001374D8">
        <w:t>wykonanie czynności związanych z likwidacją stanowiska roboczego,</w:t>
      </w:r>
    </w:p>
    <w:p w14:paraId="221192CF" w14:textId="6B39DC8F" w:rsidR="003B44D2" w:rsidRPr="001374D8" w:rsidRDefault="003B44D2" w:rsidP="00730E67">
      <w:pPr>
        <w:pStyle w:val="Akapitzlist"/>
        <w:numPr>
          <w:ilvl w:val="0"/>
          <w:numId w:val="7"/>
        </w:numPr>
      </w:pPr>
      <w:r w:rsidRPr="001374D8">
        <w:t>ogrodzenie terenu budowy i terenu, na którym może wystąpić zagrożenie dla osób postronnych;</w:t>
      </w:r>
    </w:p>
    <w:p w14:paraId="1739D3C3" w14:textId="1B6402B7" w:rsidR="003B44D2" w:rsidRPr="001374D8" w:rsidRDefault="003B44D2" w:rsidP="00730E67">
      <w:pPr>
        <w:pStyle w:val="Akapitzlist"/>
        <w:numPr>
          <w:ilvl w:val="0"/>
          <w:numId w:val="7"/>
        </w:numPr>
      </w:pPr>
      <w:r w:rsidRPr="001374D8">
        <w:t xml:space="preserve">przygotowanie przyłączy mediów do zasilania placu budowy, </w:t>
      </w:r>
    </w:p>
    <w:p w14:paraId="207D9B09" w14:textId="44A5E36C" w:rsidR="003B44D2" w:rsidRPr="001374D8" w:rsidRDefault="003B44D2" w:rsidP="00730E67">
      <w:pPr>
        <w:pStyle w:val="Akapitzlist"/>
        <w:numPr>
          <w:ilvl w:val="0"/>
          <w:numId w:val="7"/>
        </w:numPr>
      </w:pPr>
      <w:r w:rsidRPr="001374D8">
        <w:t xml:space="preserve">zgłoszenie każdego zakończonego elementu robót zakrywanych inspektorowi nadzoru, </w:t>
      </w:r>
    </w:p>
    <w:p w14:paraId="6AF39F35" w14:textId="1FD6A377" w:rsidR="003B44D2" w:rsidRPr="001374D8" w:rsidRDefault="003B44D2" w:rsidP="00730E67">
      <w:pPr>
        <w:pStyle w:val="Akapitzlist"/>
        <w:numPr>
          <w:ilvl w:val="0"/>
          <w:numId w:val="7"/>
        </w:numPr>
      </w:pPr>
      <w:r w:rsidRPr="001374D8">
        <w:t>transportowanie w poziomie na potrzebną odległość i w pionie na potrzebną wysokość materiałów i elementów i wszelkiego sprzętu pomocniczego niezbędnych do wykonania robót,</w:t>
      </w:r>
    </w:p>
    <w:p w14:paraId="1F2FA912" w14:textId="47FAB6D4" w:rsidR="003B44D2" w:rsidRPr="001374D8" w:rsidRDefault="003B44D2" w:rsidP="00730E67">
      <w:pPr>
        <w:pStyle w:val="Akapitzlist"/>
        <w:numPr>
          <w:ilvl w:val="0"/>
          <w:numId w:val="7"/>
        </w:numPr>
      </w:pPr>
      <w:r w:rsidRPr="001374D8">
        <w:t>segregowanie i sortowanie materiałów i wyrobów,</w:t>
      </w:r>
    </w:p>
    <w:p w14:paraId="0275D1EA" w14:textId="0252951C" w:rsidR="003B44D2" w:rsidRPr="001374D8" w:rsidRDefault="003B44D2" w:rsidP="00730E67">
      <w:pPr>
        <w:pStyle w:val="Akapitzlist"/>
        <w:numPr>
          <w:ilvl w:val="0"/>
          <w:numId w:val="7"/>
        </w:numPr>
      </w:pPr>
      <w:r w:rsidRPr="001374D8">
        <w:t>sprawdzanie prawidłowości wykonania robót,</w:t>
      </w:r>
    </w:p>
    <w:p w14:paraId="7D029E39" w14:textId="69C84CD6" w:rsidR="003B44D2" w:rsidRPr="001374D8" w:rsidRDefault="003B44D2" w:rsidP="00730E67">
      <w:pPr>
        <w:pStyle w:val="Akapitzlist"/>
        <w:numPr>
          <w:ilvl w:val="0"/>
          <w:numId w:val="7"/>
        </w:numPr>
      </w:pPr>
      <w:r w:rsidRPr="001374D8">
        <w:t>zabezpieczenie przed zniszczeniem urządzeń stanowiących wyposażenie obiektu,</w:t>
      </w:r>
    </w:p>
    <w:p w14:paraId="687CF4F5" w14:textId="4BACE326" w:rsidR="003B44D2" w:rsidRPr="001374D8" w:rsidRDefault="003B44D2" w:rsidP="00730E67">
      <w:pPr>
        <w:pStyle w:val="Akapitzlist"/>
        <w:numPr>
          <w:ilvl w:val="0"/>
          <w:numId w:val="7"/>
        </w:numPr>
      </w:pPr>
      <w:r w:rsidRPr="001374D8">
        <w:t>niezwłoczne oczyszczenie zabrudzonych elementów obiektu,</w:t>
      </w:r>
    </w:p>
    <w:p w14:paraId="10DD8400" w14:textId="1D3DE117" w:rsidR="00031E89" w:rsidRPr="001374D8" w:rsidRDefault="003B44D2" w:rsidP="00730E67">
      <w:pPr>
        <w:pStyle w:val="Akapitzlist"/>
        <w:numPr>
          <w:ilvl w:val="0"/>
          <w:numId w:val="7"/>
        </w:numPr>
      </w:pPr>
      <w:r w:rsidRPr="001374D8">
        <w:t>wywóz na składowisko zapewnienie utylizacji gruzu powstałego na skutek prowadzonych robót.</w:t>
      </w:r>
    </w:p>
    <w:p w14:paraId="13E8996E" w14:textId="77777777" w:rsidR="00031E89" w:rsidRPr="001374D8" w:rsidRDefault="00031E89" w:rsidP="00031E89"/>
    <w:p w14:paraId="4BCEC5DB" w14:textId="542B19A2" w:rsidR="00031E89" w:rsidRPr="001374D8" w:rsidRDefault="00945BFD" w:rsidP="00945BFD">
      <w:pPr>
        <w:pStyle w:val="Nagwek2"/>
      </w:pPr>
      <w:bookmarkStart w:id="7" w:name="_Toc222905045"/>
      <w:r w:rsidRPr="001374D8">
        <w:t>MATERIAŁY</w:t>
      </w:r>
      <w:bookmarkEnd w:id="7"/>
    </w:p>
    <w:p w14:paraId="2716A519" w14:textId="129603BD" w:rsidR="00730E67" w:rsidRPr="001374D8" w:rsidRDefault="00FC0A69" w:rsidP="00730E67">
      <w:pPr>
        <w:pStyle w:val="Nagwek3"/>
        <w:spacing w:line="360" w:lineRule="auto"/>
      </w:pPr>
      <w:bookmarkStart w:id="8" w:name="_Toc222905046"/>
      <w:r w:rsidRPr="001374D8">
        <w:t>Ogólne wymagania dotyczące materiałów</w:t>
      </w:r>
      <w:bookmarkEnd w:id="8"/>
    </w:p>
    <w:p w14:paraId="295FF553" w14:textId="77777777" w:rsidR="00716943" w:rsidRPr="00716943" w:rsidRDefault="00716943" w:rsidP="00716943">
      <w:r w:rsidRPr="00716943">
        <w:t>Do budowy zostaną wykorzystane następujące materiały główne:</w:t>
      </w:r>
    </w:p>
    <w:p w14:paraId="615341D9" w14:textId="77777777" w:rsidR="00716943" w:rsidRPr="00716943" w:rsidRDefault="00716943" w:rsidP="00716943">
      <w:pPr>
        <w:numPr>
          <w:ilvl w:val="0"/>
          <w:numId w:val="13"/>
        </w:numPr>
      </w:pPr>
      <w:r w:rsidRPr="00716943">
        <w:t>Rury stalowe 316L bez szwu o średnicy nominalnej 10x1 mm</w:t>
      </w:r>
    </w:p>
    <w:p w14:paraId="521213B9" w14:textId="77777777" w:rsidR="00716943" w:rsidRPr="00716943" w:rsidRDefault="00716943" w:rsidP="00716943">
      <w:pPr>
        <w:numPr>
          <w:ilvl w:val="0"/>
          <w:numId w:val="13"/>
        </w:numPr>
      </w:pPr>
      <w:r w:rsidRPr="00716943">
        <w:t>Rury stalowe 316L bez szwu o średnicy nominalnej 12x1 mm</w:t>
      </w:r>
    </w:p>
    <w:p w14:paraId="1A8B7DA5" w14:textId="77777777" w:rsidR="00716943" w:rsidRPr="00716943" w:rsidRDefault="00716943" w:rsidP="00716943">
      <w:pPr>
        <w:numPr>
          <w:ilvl w:val="0"/>
          <w:numId w:val="13"/>
        </w:numPr>
      </w:pPr>
      <w:r w:rsidRPr="00716943">
        <w:t>Rury stalowe 316L bez szwu o średnicy nominalnej 15x1 mm</w:t>
      </w:r>
    </w:p>
    <w:p w14:paraId="745FE9D2" w14:textId="60ECAA90" w:rsidR="00716943" w:rsidRPr="00716943" w:rsidRDefault="00716943" w:rsidP="00716943">
      <w:pPr>
        <w:numPr>
          <w:ilvl w:val="0"/>
          <w:numId w:val="13"/>
        </w:numPr>
      </w:pPr>
      <w:r w:rsidRPr="00716943">
        <w:t xml:space="preserve">Rury stalowe 316L bez szwu o średnicy nominalnej </w:t>
      </w:r>
      <w:r>
        <w:t>18</w:t>
      </w:r>
      <w:r w:rsidRPr="00716943">
        <w:t>x1 mm</w:t>
      </w:r>
    </w:p>
    <w:p w14:paraId="1E9A170D" w14:textId="77777777" w:rsidR="00716943" w:rsidRPr="00716943" w:rsidRDefault="00716943" w:rsidP="00716943">
      <w:pPr>
        <w:numPr>
          <w:ilvl w:val="0"/>
          <w:numId w:val="13"/>
        </w:numPr>
      </w:pPr>
      <w:r w:rsidRPr="00716943">
        <w:t>Rury stalowe 316L bez szwu o średnicy nominalnej 22x1 mm</w:t>
      </w:r>
    </w:p>
    <w:p w14:paraId="1D9C2812" w14:textId="38CCA885" w:rsidR="00716943" w:rsidRPr="00716943" w:rsidRDefault="00716943" w:rsidP="00716943">
      <w:pPr>
        <w:numPr>
          <w:ilvl w:val="0"/>
          <w:numId w:val="13"/>
        </w:numPr>
      </w:pPr>
      <w:r w:rsidRPr="00716943">
        <w:t>Rury stalowe 316L bez szwu o średnicy nominalnej 28x1,5 mm</w:t>
      </w:r>
    </w:p>
    <w:p w14:paraId="0AB9FF2D" w14:textId="77777777" w:rsidR="00716943" w:rsidRPr="00716943" w:rsidRDefault="00716943" w:rsidP="00716943">
      <w:pPr>
        <w:numPr>
          <w:ilvl w:val="0"/>
          <w:numId w:val="13"/>
        </w:numPr>
      </w:pPr>
      <w:r w:rsidRPr="00716943">
        <w:t>Zawór na rurociąg o średnicy 12 mm</w:t>
      </w:r>
    </w:p>
    <w:p w14:paraId="1E51C01D" w14:textId="588F2C4D" w:rsidR="00716943" w:rsidRPr="00716943" w:rsidRDefault="00716943" w:rsidP="00716943">
      <w:pPr>
        <w:numPr>
          <w:ilvl w:val="0"/>
          <w:numId w:val="13"/>
        </w:numPr>
      </w:pPr>
      <w:r w:rsidRPr="00716943">
        <w:t>Zawór na rurociąg o średnicy 2</w:t>
      </w:r>
      <w:r>
        <w:t>2</w:t>
      </w:r>
      <w:r w:rsidRPr="00716943">
        <w:t xml:space="preserve"> mm</w:t>
      </w:r>
    </w:p>
    <w:p w14:paraId="4143E377" w14:textId="252EB73D" w:rsidR="00716943" w:rsidRPr="00716943" w:rsidRDefault="00716943" w:rsidP="00716943">
      <w:pPr>
        <w:numPr>
          <w:ilvl w:val="0"/>
          <w:numId w:val="13"/>
        </w:numPr>
      </w:pPr>
      <w:r w:rsidRPr="00716943">
        <w:lastRenderedPageBreak/>
        <w:t>Zawór na rurociąg o średnicy 2</w:t>
      </w:r>
      <w:r>
        <w:t>8</w:t>
      </w:r>
      <w:r w:rsidRPr="00716943">
        <w:t xml:space="preserve"> mm</w:t>
      </w:r>
    </w:p>
    <w:p w14:paraId="3B026A02" w14:textId="342FCACF" w:rsidR="00716943" w:rsidRPr="00716943" w:rsidRDefault="00716943" w:rsidP="00716943">
      <w:pPr>
        <w:numPr>
          <w:ilvl w:val="0"/>
          <w:numId w:val="13"/>
        </w:numPr>
      </w:pPr>
      <w:r>
        <w:t>Kolana</w:t>
      </w:r>
      <w:r w:rsidRPr="00716943">
        <w:t xml:space="preserve"> zaciskane do rur stalowych o średnicy 10 mm</w:t>
      </w:r>
    </w:p>
    <w:p w14:paraId="66A99F1F" w14:textId="31FB6D2F" w:rsidR="00716943" w:rsidRPr="00716943" w:rsidRDefault="00716943" w:rsidP="00716943">
      <w:pPr>
        <w:numPr>
          <w:ilvl w:val="0"/>
          <w:numId w:val="13"/>
        </w:numPr>
      </w:pPr>
      <w:r>
        <w:t>Kolana</w:t>
      </w:r>
      <w:r w:rsidRPr="00716943">
        <w:t xml:space="preserve"> zaciskane do rur stalowych o średnicy 12 mm</w:t>
      </w:r>
    </w:p>
    <w:p w14:paraId="144A64A5" w14:textId="1479DED3" w:rsidR="00716943" w:rsidRPr="00716943" w:rsidRDefault="00716943" w:rsidP="00716943">
      <w:pPr>
        <w:numPr>
          <w:ilvl w:val="0"/>
          <w:numId w:val="13"/>
        </w:numPr>
      </w:pPr>
      <w:r>
        <w:t>Kolana</w:t>
      </w:r>
      <w:r w:rsidRPr="00716943">
        <w:t xml:space="preserve"> zaciskane do rur stalowych o średnicy 15 mm</w:t>
      </w:r>
    </w:p>
    <w:p w14:paraId="0503D580" w14:textId="3C462329" w:rsidR="00716943" w:rsidRPr="00716943" w:rsidRDefault="00716943" w:rsidP="00716943">
      <w:pPr>
        <w:numPr>
          <w:ilvl w:val="0"/>
          <w:numId w:val="13"/>
        </w:numPr>
      </w:pPr>
      <w:r>
        <w:t>Kolana</w:t>
      </w:r>
      <w:r w:rsidRPr="00716943">
        <w:t xml:space="preserve"> zaciskane do rur stalowych o średnicy </w:t>
      </w:r>
      <w:r>
        <w:t>18</w:t>
      </w:r>
      <w:r w:rsidRPr="00716943">
        <w:t xml:space="preserve"> mm</w:t>
      </w:r>
    </w:p>
    <w:p w14:paraId="7F2254E1" w14:textId="7BEDB07B" w:rsidR="00716943" w:rsidRPr="00716943" w:rsidRDefault="00716943" w:rsidP="00716943">
      <w:pPr>
        <w:numPr>
          <w:ilvl w:val="0"/>
          <w:numId w:val="13"/>
        </w:numPr>
      </w:pPr>
      <w:r>
        <w:t>Kolana</w:t>
      </w:r>
      <w:r w:rsidRPr="00716943">
        <w:t xml:space="preserve"> zaciskane do rur stalowych o średnicy 22 mm</w:t>
      </w:r>
    </w:p>
    <w:p w14:paraId="4170911B" w14:textId="383DBF0F" w:rsidR="00716943" w:rsidRPr="00716943" w:rsidRDefault="00716943" w:rsidP="00716943">
      <w:pPr>
        <w:numPr>
          <w:ilvl w:val="0"/>
          <w:numId w:val="13"/>
        </w:numPr>
      </w:pPr>
      <w:r>
        <w:t>Kolana</w:t>
      </w:r>
      <w:r w:rsidRPr="00716943">
        <w:t xml:space="preserve"> zaciskane do rur stalowych o średnicy 28 mm</w:t>
      </w:r>
    </w:p>
    <w:p w14:paraId="53F4554B" w14:textId="77777777" w:rsidR="00716943" w:rsidRPr="00716943" w:rsidRDefault="00716943" w:rsidP="00716943">
      <w:pPr>
        <w:numPr>
          <w:ilvl w:val="0"/>
          <w:numId w:val="13"/>
        </w:numPr>
      </w:pPr>
      <w:r w:rsidRPr="00716943">
        <w:t>Trójniki zaciskane do rur stalowych o średnicy 10 mm</w:t>
      </w:r>
    </w:p>
    <w:p w14:paraId="5F78EEF1" w14:textId="77777777" w:rsidR="00716943" w:rsidRPr="00716943" w:rsidRDefault="00716943" w:rsidP="00716943">
      <w:pPr>
        <w:numPr>
          <w:ilvl w:val="0"/>
          <w:numId w:val="13"/>
        </w:numPr>
      </w:pPr>
      <w:r w:rsidRPr="00716943">
        <w:t>Trójniki zaciskane do rur stalowych o średnicy 12 mm</w:t>
      </w:r>
    </w:p>
    <w:p w14:paraId="3D738571" w14:textId="77777777" w:rsidR="00716943" w:rsidRPr="00716943" w:rsidRDefault="00716943" w:rsidP="00716943">
      <w:pPr>
        <w:numPr>
          <w:ilvl w:val="0"/>
          <w:numId w:val="13"/>
        </w:numPr>
      </w:pPr>
      <w:r w:rsidRPr="00716943">
        <w:t>Trójniki zaciskane do rur stalowych o średnicy 15 mm</w:t>
      </w:r>
    </w:p>
    <w:p w14:paraId="13D31D7D" w14:textId="7770A3B9" w:rsidR="00716943" w:rsidRPr="00716943" w:rsidRDefault="00716943" w:rsidP="00716943">
      <w:pPr>
        <w:numPr>
          <w:ilvl w:val="0"/>
          <w:numId w:val="13"/>
        </w:numPr>
      </w:pPr>
      <w:r w:rsidRPr="00716943">
        <w:t xml:space="preserve">Trójniki zaciskane do rur stalowych o średnicy </w:t>
      </w:r>
      <w:r>
        <w:t>18</w:t>
      </w:r>
      <w:r w:rsidRPr="00716943">
        <w:t xml:space="preserve"> mm</w:t>
      </w:r>
    </w:p>
    <w:p w14:paraId="251F0B4B" w14:textId="77777777" w:rsidR="00716943" w:rsidRPr="00716943" w:rsidRDefault="00716943" w:rsidP="00716943">
      <w:pPr>
        <w:numPr>
          <w:ilvl w:val="0"/>
          <w:numId w:val="13"/>
        </w:numPr>
      </w:pPr>
      <w:r w:rsidRPr="00716943">
        <w:t>Trójniki zaciskane do rur stalowych o średnicy 22 mm</w:t>
      </w:r>
    </w:p>
    <w:p w14:paraId="4AC1E6C9" w14:textId="77777777" w:rsidR="00716943" w:rsidRPr="00716943" w:rsidRDefault="00716943" w:rsidP="00716943">
      <w:pPr>
        <w:numPr>
          <w:ilvl w:val="0"/>
          <w:numId w:val="13"/>
        </w:numPr>
      </w:pPr>
      <w:r w:rsidRPr="00716943">
        <w:t>Trójniki zaciskane do rur stalowych o średnicy 28 mm</w:t>
      </w:r>
    </w:p>
    <w:p w14:paraId="282F156B" w14:textId="77777777" w:rsidR="00716943" w:rsidRPr="00716943" w:rsidRDefault="00716943" w:rsidP="00716943">
      <w:pPr>
        <w:numPr>
          <w:ilvl w:val="0"/>
          <w:numId w:val="13"/>
        </w:numPr>
      </w:pPr>
      <w:r w:rsidRPr="00716943">
        <w:t>Elektrozawór na rurociąg o średnicy 28 mm</w:t>
      </w:r>
    </w:p>
    <w:p w14:paraId="3893AFD3" w14:textId="6390AF0A" w:rsidR="00716943" w:rsidRPr="00716943" w:rsidRDefault="00716943" w:rsidP="00716943">
      <w:pPr>
        <w:numPr>
          <w:ilvl w:val="0"/>
          <w:numId w:val="13"/>
        </w:numPr>
      </w:pPr>
      <w:r w:rsidRPr="00716943">
        <w:t>Punkt poboru z regulacją ciśnienia (</w:t>
      </w:r>
      <w:r>
        <w:t>0,</w:t>
      </w:r>
      <w:r w:rsidRPr="00716943">
        <w:t xml:space="preserve">1-1 bar) </w:t>
      </w:r>
    </w:p>
    <w:p w14:paraId="14CD05A6" w14:textId="6D508267" w:rsidR="00716943" w:rsidRDefault="00716943" w:rsidP="00716943">
      <w:pPr>
        <w:numPr>
          <w:ilvl w:val="0"/>
          <w:numId w:val="13"/>
        </w:numPr>
      </w:pPr>
      <w:r w:rsidRPr="00716943">
        <w:t>Punkt poboru z regulacją ciśnienia (0,5-6 bar)</w:t>
      </w:r>
    </w:p>
    <w:p w14:paraId="0CA91531" w14:textId="2E351B20" w:rsidR="00716943" w:rsidRPr="00716943" w:rsidRDefault="00716943" w:rsidP="00716943">
      <w:pPr>
        <w:numPr>
          <w:ilvl w:val="0"/>
          <w:numId w:val="13"/>
        </w:numPr>
      </w:pPr>
      <w:r w:rsidRPr="00716943">
        <w:t>Punkt poboru z regulacją ciśnienia</w:t>
      </w:r>
      <w:r w:rsidR="004C457E">
        <w:t xml:space="preserve"> </w:t>
      </w:r>
      <w:r w:rsidRPr="00716943">
        <w:t>(1-10</w:t>
      </w:r>
      <w:r>
        <w:t>,5</w:t>
      </w:r>
      <w:r w:rsidRPr="00716943">
        <w:t xml:space="preserve"> bar) </w:t>
      </w:r>
    </w:p>
    <w:p w14:paraId="1170D4DF" w14:textId="419A1D2E" w:rsidR="002F45EC" w:rsidRDefault="00C3447D" w:rsidP="00716943">
      <w:r w:rsidRPr="001374D8">
        <w:t xml:space="preserve">Instalacje gazów </w:t>
      </w:r>
      <w:r w:rsidR="004C457E">
        <w:t>technicznych</w:t>
      </w:r>
      <w:r w:rsidRPr="001374D8">
        <w:t xml:space="preserve"> AIR, N2, CO2, VAC należy wykonać z rur ze stali nierdzewnej bez szwu, odtłuszczonych i oczyszczonych. Zalecane gatunki stali kwasoodpornej nierdzewnej 316L łączonych poprzez spawanie orbitalne lub przy pomocy złączek zaciskowych dwupierścieniowych lub typu VCR. Alternatywnie dopuszcza się stal gatunku: AISI 304L, 316, 316Ti, 321.</w:t>
      </w:r>
    </w:p>
    <w:p w14:paraId="76CC9AAE" w14:textId="77777777" w:rsidR="009E3BFA" w:rsidRPr="001374D8" w:rsidRDefault="009E3BFA" w:rsidP="00C3447D"/>
    <w:p w14:paraId="7C71F276" w14:textId="6587E789" w:rsidR="002F45EC" w:rsidRPr="001374D8" w:rsidRDefault="00A0511E" w:rsidP="00730E67">
      <w:pPr>
        <w:pStyle w:val="Nagwek3"/>
        <w:spacing w:line="360" w:lineRule="auto"/>
      </w:pPr>
      <w:bookmarkStart w:id="9" w:name="_Toc222905047"/>
      <w:r w:rsidRPr="001374D8">
        <w:t>Przechowywanie i składowanie materiałów</w:t>
      </w:r>
      <w:bookmarkEnd w:id="9"/>
    </w:p>
    <w:p w14:paraId="2317D61C" w14:textId="5E91FD7C" w:rsidR="0090034C" w:rsidRPr="001374D8" w:rsidRDefault="003A655B" w:rsidP="00730E67">
      <w:r w:rsidRPr="001374D8">
        <w:t>Tymczasowo składowane materiały powinny być zabezpieczone przez Wykonawcę przed zanieczyszczeniem, celem zachowania jakości oraz pierwotnych właściwości.</w:t>
      </w:r>
    </w:p>
    <w:p w14:paraId="6AA274DF" w14:textId="53CCF171" w:rsidR="003A655B" w:rsidRPr="001374D8" w:rsidRDefault="00A0511E" w:rsidP="00730E67">
      <w:pPr>
        <w:pStyle w:val="Nagwek3"/>
        <w:spacing w:line="360" w:lineRule="auto"/>
      </w:pPr>
      <w:bookmarkStart w:id="10" w:name="_Toc222905048"/>
      <w:r w:rsidRPr="001374D8">
        <w:lastRenderedPageBreak/>
        <w:t>Transport materiałów</w:t>
      </w:r>
      <w:bookmarkEnd w:id="10"/>
    </w:p>
    <w:p w14:paraId="6E98DF1C" w14:textId="50AD96CB" w:rsidR="0090034C" w:rsidRPr="001374D8" w:rsidRDefault="0090034C" w:rsidP="00730E67">
      <w:r w:rsidRPr="001374D8">
        <w:t xml:space="preserve">Materiały i poszczególne elementy niezbędne do wykonania robót instalacyjnych mogą być przewożone dowolnymi środkami transportu, jeżeli zostały wcześniej odpowiednio zabezpieczone przed zniszczeniem oraz (co ważne w przypadku elementów instalacji gazów </w:t>
      </w:r>
      <w:r w:rsidR="00AA6B91" w:rsidRPr="001374D8">
        <w:t>techni</w:t>
      </w:r>
      <w:r w:rsidRPr="001374D8">
        <w:t>cznych) przed kontaktem z tłuszczami i smarami.</w:t>
      </w:r>
    </w:p>
    <w:p w14:paraId="46C976DE" w14:textId="77777777" w:rsidR="00730E67" w:rsidRPr="001374D8" w:rsidRDefault="00730E67" w:rsidP="00730E67"/>
    <w:p w14:paraId="451E1068" w14:textId="1220F53E" w:rsidR="0090034C" w:rsidRPr="001374D8" w:rsidRDefault="00A0511E" w:rsidP="00730E67">
      <w:pPr>
        <w:pStyle w:val="Nagwek3"/>
        <w:spacing w:line="360" w:lineRule="auto"/>
      </w:pPr>
      <w:bookmarkStart w:id="11" w:name="_Toc222905049"/>
      <w:r w:rsidRPr="001374D8">
        <w:t>Kontrola jakości materiałów</w:t>
      </w:r>
      <w:bookmarkEnd w:id="11"/>
    </w:p>
    <w:p w14:paraId="57842AC4" w14:textId="5F9E5147" w:rsidR="0090034C" w:rsidRDefault="000F4132" w:rsidP="00513F62">
      <w:r w:rsidRPr="001374D8">
        <w:t xml:space="preserve">Wszystkie materiały do wykonania instalacji gazów </w:t>
      </w:r>
      <w:r w:rsidR="00AA6B91" w:rsidRPr="001374D8">
        <w:t>techni</w:t>
      </w:r>
      <w:r w:rsidRPr="001374D8">
        <w:t>cznych powinny odpowiadać wymaganiom zawartym w dokumentach odniesienia (normach, aprobatach technicznych).</w:t>
      </w:r>
    </w:p>
    <w:p w14:paraId="6A18F376" w14:textId="77777777" w:rsidR="00716943" w:rsidRPr="001374D8" w:rsidRDefault="00716943" w:rsidP="00716943">
      <w:pPr>
        <w:ind w:left="0"/>
      </w:pPr>
    </w:p>
    <w:p w14:paraId="27295A2F" w14:textId="60CBF2F4" w:rsidR="003A655B" w:rsidRPr="001374D8" w:rsidRDefault="000F4132" w:rsidP="000F4132">
      <w:pPr>
        <w:pStyle w:val="Nagwek2"/>
      </w:pPr>
      <w:bookmarkStart w:id="12" w:name="_Toc222905050"/>
      <w:r w:rsidRPr="001374D8">
        <w:t>SPRZĘT I MASZYNY DO WYKONYWANIA ROBÓT INSTALACYJNYCH</w:t>
      </w:r>
      <w:bookmarkEnd w:id="12"/>
    </w:p>
    <w:p w14:paraId="2A88EFAF" w14:textId="2D83285D" w:rsidR="00C3447D" w:rsidRPr="001374D8" w:rsidRDefault="00C3447D" w:rsidP="00C3447D">
      <w:pPr>
        <w:ind w:left="0"/>
      </w:pPr>
      <w:r w:rsidRPr="001374D8">
        <w:t>Sprzęt użyty do wykonywania robót musi być wolny od wad</w:t>
      </w:r>
      <w:r w:rsidR="00B736F1" w:rsidRPr="001374D8">
        <w:t xml:space="preserve"> </w:t>
      </w:r>
      <w:r w:rsidRPr="001374D8">
        <w:t>i nie powodować niekorzystnego wpływu na wykonywane roboty. Do obsługi sprzętu powinni być zatrudnieni pracownicy posiadający odpowiednie kwalifikacje. Sprzęt powinien mieć aktualne dokumenty eksploatacyjne.</w:t>
      </w:r>
    </w:p>
    <w:p w14:paraId="5C7AA916" w14:textId="77777777" w:rsidR="00711229" w:rsidRPr="001374D8" w:rsidRDefault="00711229" w:rsidP="00730E67">
      <w:pPr>
        <w:pStyle w:val="Akapitzlist"/>
        <w:numPr>
          <w:ilvl w:val="0"/>
          <w:numId w:val="9"/>
        </w:numPr>
      </w:pPr>
      <w:r w:rsidRPr="001374D8">
        <w:t xml:space="preserve">Sprzęt do realizacji robót – zgodnie z zastosowaną technologią (obcinaki do rur, zestawy do lutowania, drabiny, </w:t>
      </w:r>
      <w:proofErr w:type="spellStart"/>
      <w:r w:rsidRPr="001374D8">
        <w:t>młotowiertarki</w:t>
      </w:r>
      <w:proofErr w:type="spellEnd"/>
      <w:r w:rsidRPr="001374D8">
        <w:t>, itp.),</w:t>
      </w:r>
    </w:p>
    <w:p w14:paraId="68B599E4" w14:textId="77777777" w:rsidR="00711229" w:rsidRPr="001374D8" w:rsidRDefault="00711229" w:rsidP="00730E67">
      <w:pPr>
        <w:pStyle w:val="Akapitzlist"/>
        <w:numPr>
          <w:ilvl w:val="0"/>
          <w:numId w:val="9"/>
        </w:numPr>
      </w:pPr>
      <w:r w:rsidRPr="001374D8">
        <w:t>Sprzęt stosowany do robót gazowych, w szczególności służący do wykonywania połączeń lutowanych, powinien być sprawny i zaakceptowany przez służby techniczne Inwestora,</w:t>
      </w:r>
    </w:p>
    <w:p w14:paraId="6B7A8845" w14:textId="5D5FCA94" w:rsidR="00F743E2" w:rsidRPr="001374D8" w:rsidRDefault="00711229" w:rsidP="00730E67">
      <w:pPr>
        <w:pStyle w:val="Akapitzlist"/>
        <w:numPr>
          <w:ilvl w:val="0"/>
          <w:numId w:val="9"/>
        </w:numPr>
      </w:pPr>
      <w:r w:rsidRPr="001374D8">
        <w:t>Sprzęt wykorzystywany do robót nie powinien wpływać niekorzystnie na ich jakość.</w:t>
      </w:r>
    </w:p>
    <w:p w14:paraId="06063F30" w14:textId="77777777" w:rsidR="00F743E2" w:rsidRPr="001374D8" w:rsidRDefault="00F743E2" w:rsidP="00F743E2">
      <w:pPr>
        <w:pStyle w:val="Akapitzlist"/>
        <w:ind w:left="1004"/>
      </w:pPr>
    </w:p>
    <w:p w14:paraId="45F296DE" w14:textId="53AC74DD" w:rsidR="003A655B" w:rsidRPr="001374D8" w:rsidRDefault="00C103BF" w:rsidP="00F743E2">
      <w:pPr>
        <w:pStyle w:val="Nagwek2"/>
      </w:pPr>
      <w:bookmarkStart w:id="13" w:name="_Toc222905051"/>
      <w:r w:rsidRPr="001374D8">
        <w:t>WYMAGANIA ROBÓT INSTALACYJNYCH</w:t>
      </w:r>
      <w:bookmarkEnd w:id="13"/>
    </w:p>
    <w:p w14:paraId="7FD42CBC" w14:textId="04D6D5B6" w:rsidR="00F743E2" w:rsidRPr="001374D8" w:rsidRDefault="00BF4B5A" w:rsidP="00730E67">
      <w:pPr>
        <w:pStyle w:val="Nagwek3"/>
        <w:spacing w:line="360" w:lineRule="auto"/>
      </w:pPr>
      <w:bookmarkStart w:id="14" w:name="_Toc222905052"/>
      <w:r w:rsidRPr="001374D8">
        <w:t>Wymagania ogólne</w:t>
      </w:r>
      <w:bookmarkEnd w:id="14"/>
    </w:p>
    <w:p w14:paraId="6D1D820F" w14:textId="28313893" w:rsidR="00C45D24" w:rsidRPr="001374D8" w:rsidRDefault="00C45D24" w:rsidP="006D4087">
      <w:r w:rsidRPr="001374D8">
        <w:t xml:space="preserve">Wykonawca jest odpowiedzialny za prowadzenie robót zgodnie z umową oraz za jakość zastosowanych materiałów i wykonywanych robót, za ich zgodność z dokumentacją projektową, projektu organizacji robót </w:t>
      </w:r>
      <w:r w:rsidRPr="001374D8">
        <w:br/>
        <w:t>oraz poleceniami Inspektora Nadzoru.</w:t>
      </w:r>
      <w:r w:rsidR="006D4087" w:rsidRPr="001374D8">
        <w:t xml:space="preserve"> </w:t>
      </w:r>
      <w:r w:rsidRPr="001374D8">
        <w:t>Wykonawca ponosi odpowiedzialność za dokładne wytyczenie i wyznaczenie wysokości wszystkich elementów robót zgodnie z wymiarami i rzędnymi określonymi w dokumentacji projektowej lub przekazanymi na piśmie przez Inspektora Nadzoru.</w:t>
      </w:r>
    </w:p>
    <w:p w14:paraId="480DAC49" w14:textId="27567BF3" w:rsidR="006B30DE" w:rsidRDefault="00C45D24" w:rsidP="002F6D98">
      <w:r w:rsidRPr="001374D8">
        <w:lastRenderedPageBreak/>
        <w:t>Wykonawca powinien mieć odpowiednie branżowe przygotowanie do wykonywania instalacji, umiejętność czytania Dokumentacji technicznej, posiadać odpowiedni zestaw elektronarzędzi i narzędzi specjalistycznych, przyrządy pomiarowe itp. Wszelkie zmiany i odstępstwa nie mogą powodować obniżenia wartości funkcjonalnych i użytkowych instalacji, a także Trwałości eksploatacyjnej.</w:t>
      </w:r>
    </w:p>
    <w:p w14:paraId="53E8D10E" w14:textId="77777777" w:rsidR="002C048F" w:rsidRPr="001374D8" w:rsidRDefault="002C048F" w:rsidP="002F6D98"/>
    <w:p w14:paraId="683C95F6" w14:textId="78507CF7" w:rsidR="00C45D24" w:rsidRPr="001374D8" w:rsidRDefault="008A7BBC" w:rsidP="006B30DE">
      <w:pPr>
        <w:pStyle w:val="Nagwek3"/>
        <w:spacing w:line="360" w:lineRule="auto"/>
      </w:pPr>
      <w:bookmarkStart w:id="15" w:name="_Toc222905053"/>
      <w:r w:rsidRPr="001374D8">
        <w:t xml:space="preserve">Wymagania dotyczące rurociągów do gazów </w:t>
      </w:r>
      <w:r w:rsidR="00AA6B91" w:rsidRPr="001374D8">
        <w:t>technicznych</w:t>
      </w:r>
      <w:bookmarkEnd w:id="15"/>
    </w:p>
    <w:p w14:paraId="3075917C" w14:textId="6A41E80C" w:rsidR="006B30DE" w:rsidRPr="001374D8" w:rsidRDefault="006B30DE" w:rsidP="006B30DE">
      <w:r w:rsidRPr="001374D8">
        <w:t>Rurociągi powinny być zlokalizowane tak, aby nie były narażone na:</w:t>
      </w:r>
    </w:p>
    <w:p w14:paraId="295B1359" w14:textId="77777777" w:rsidR="006B30DE" w:rsidRPr="001374D8" w:rsidRDefault="006B30DE" w:rsidP="00730E67">
      <w:pPr>
        <w:pStyle w:val="Akapitzlist"/>
        <w:numPr>
          <w:ilvl w:val="0"/>
          <w:numId w:val="3"/>
        </w:numPr>
      </w:pPr>
      <w:r w:rsidRPr="001374D8">
        <w:t>Uszkodzenia mechaniczne,</w:t>
      </w:r>
    </w:p>
    <w:p w14:paraId="2601F3E2" w14:textId="77777777" w:rsidR="006B30DE" w:rsidRPr="001374D8" w:rsidRDefault="006B30DE" w:rsidP="00730E67">
      <w:pPr>
        <w:pStyle w:val="Akapitzlist"/>
        <w:numPr>
          <w:ilvl w:val="0"/>
          <w:numId w:val="3"/>
        </w:numPr>
      </w:pPr>
      <w:r w:rsidRPr="001374D8">
        <w:t>Uszkodzenia chemiczne</w:t>
      </w:r>
    </w:p>
    <w:p w14:paraId="33F5E192" w14:textId="77777777" w:rsidR="006B30DE" w:rsidRPr="001374D8" w:rsidRDefault="006B30DE" w:rsidP="00730E67">
      <w:pPr>
        <w:pStyle w:val="Akapitzlist"/>
        <w:numPr>
          <w:ilvl w:val="0"/>
          <w:numId w:val="3"/>
        </w:numPr>
      </w:pPr>
      <w:r w:rsidRPr="001374D8">
        <w:t xml:space="preserve">Podwyższoną temperaturę, </w:t>
      </w:r>
    </w:p>
    <w:p w14:paraId="7ADB67EA" w14:textId="77777777" w:rsidR="006B30DE" w:rsidRPr="001374D8" w:rsidRDefault="006B30DE" w:rsidP="00730E67">
      <w:pPr>
        <w:pStyle w:val="Akapitzlist"/>
        <w:numPr>
          <w:ilvl w:val="0"/>
          <w:numId w:val="3"/>
        </w:numPr>
      </w:pPr>
      <w:r w:rsidRPr="001374D8">
        <w:t xml:space="preserve">Kontakt z olejami, smarami lub związkami bitumicznymi, </w:t>
      </w:r>
    </w:p>
    <w:p w14:paraId="4E2E7FF5" w14:textId="77777777" w:rsidR="006B30DE" w:rsidRPr="001374D8" w:rsidRDefault="006B30DE" w:rsidP="00730E67">
      <w:pPr>
        <w:pStyle w:val="Akapitzlist"/>
        <w:numPr>
          <w:ilvl w:val="0"/>
          <w:numId w:val="3"/>
        </w:numPr>
      </w:pPr>
      <w:r w:rsidRPr="001374D8">
        <w:t>Kontakt z instalacjami elektrycznymi.</w:t>
      </w:r>
    </w:p>
    <w:p w14:paraId="68EFAEE5" w14:textId="77777777" w:rsidR="006B30DE" w:rsidRPr="001374D8" w:rsidRDefault="006B30DE" w:rsidP="006B30DE">
      <w:r w:rsidRPr="001374D8">
        <w:t>Nieosłonione rurociągi nie mogą być zlokalizowane w miejscach, gdzie występuje zagrożenie pożarowe. W przeciwnym wypadku należy zastosować materiał niepalny do zabezpieczenia rurociągu, niewchodzący w reakcję z miedzią, co zapobiegnie ewentualnemu uwolnieniu gazów w przypadku uszkodzenia.</w:t>
      </w:r>
    </w:p>
    <w:p w14:paraId="5B407366" w14:textId="47A3E0E0" w:rsidR="006D4087" w:rsidRDefault="006D4087" w:rsidP="006D4087">
      <w:r w:rsidRPr="001374D8">
        <w:t>Ze względu na działalność badawczą obiektu oraz wymagania dobranych urządzeń laboratoryjnych, przewiduje się dostarczenie gazów o poniższych klasach czystości:</w:t>
      </w:r>
    </w:p>
    <w:p w14:paraId="47F3E6DF" w14:textId="77777777" w:rsidR="00716943" w:rsidRPr="001374D8" w:rsidRDefault="00716943" w:rsidP="006D4087"/>
    <w:p w14:paraId="5297F462" w14:textId="6120D117" w:rsidR="006D4087" w:rsidRPr="00FA0754" w:rsidRDefault="006D4087" w:rsidP="00FA0754">
      <w:pPr>
        <w:pStyle w:val="Legenda"/>
        <w:keepNext/>
        <w:jc w:val="center"/>
        <w:rPr>
          <w:bCs/>
        </w:rPr>
      </w:pPr>
      <w:bookmarkStart w:id="16" w:name="_Toc161142120"/>
      <w:r w:rsidRPr="001374D8">
        <w:rPr>
          <w:bCs/>
        </w:rPr>
        <w:t xml:space="preserve">Tabela </w:t>
      </w:r>
      <w:r w:rsidRPr="00FA0754">
        <w:rPr>
          <w:bCs/>
        </w:rPr>
        <w:fldChar w:fldCharType="begin"/>
      </w:r>
      <w:r w:rsidRPr="001374D8">
        <w:rPr>
          <w:bCs/>
        </w:rPr>
        <w:instrText xml:space="preserve"> STYLEREF 2 \s </w:instrText>
      </w:r>
      <w:r w:rsidRPr="00FA0754">
        <w:rPr>
          <w:bCs/>
        </w:rPr>
        <w:fldChar w:fldCharType="separate"/>
      </w:r>
      <w:r w:rsidR="00B16102" w:rsidRPr="001374D8">
        <w:rPr>
          <w:bCs/>
        </w:rPr>
        <w:t>4</w:t>
      </w:r>
      <w:r w:rsidRPr="00FA0754">
        <w:rPr>
          <w:bCs/>
        </w:rPr>
        <w:fldChar w:fldCharType="end"/>
      </w:r>
      <w:r w:rsidRPr="001374D8">
        <w:rPr>
          <w:bCs/>
        </w:rPr>
        <w:t>.</w:t>
      </w:r>
      <w:r w:rsidRPr="00FA0754">
        <w:rPr>
          <w:bCs/>
        </w:rPr>
        <w:fldChar w:fldCharType="begin"/>
      </w:r>
      <w:r w:rsidRPr="001374D8">
        <w:rPr>
          <w:bCs/>
        </w:rPr>
        <w:instrText xml:space="preserve"> SEQ Tabela \* ARABIC \s 2 </w:instrText>
      </w:r>
      <w:r w:rsidRPr="00FA0754">
        <w:rPr>
          <w:bCs/>
        </w:rPr>
        <w:fldChar w:fldCharType="separate"/>
      </w:r>
      <w:r w:rsidR="00B16102" w:rsidRPr="001374D8">
        <w:rPr>
          <w:bCs/>
        </w:rPr>
        <w:t>1</w:t>
      </w:r>
      <w:r w:rsidRPr="00FA0754">
        <w:rPr>
          <w:bCs/>
        </w:rPr>
        <w:fldChar w:fldCharType="end"/>
      </w:r>
      <w:r w:rsidRPr="001374D8">
        <w:rPr>
          <w:bCs/>
        </w:rPr>
        <w:t>.</w:t>
      </w:r>
      <w:r w:rsidRPr="00FA0754">
        <w:rPr>
          <w:bCs/>
        </w:rPr>
        <w:t xml:space="preserve"> </w:t>
      </w:r>
      <w:r w:rsidRPr="00C125FD">
        <w:rPr>
          <w:b w:val="0"/>
        </w:rPr>
        <w:t>Klasy czystości gazów</w:t>
      </w:r>
      <w:bookmarkEnd w:id="16"/>
    </w:p>
    <w:tbl>
      <w:tblPr>
        <w:tblStyle w:val="Zwykatabela1"/>
        <w:tblW w:w="10069" w:type="dxa"/>
        <w:jc w:val="center"/>
        <w:tblLook w:val="04A0" w:firstRow="1" w:lastRow="0" w:firstColumn="1" w:lastColumn="0" w:noHBand="0" w:noVBand="1"/>
      </w:tblPr>
      <w:tblGrid>
        <w:gridCol w:w="2606"/>
        <w:gridCol w:w="2374"/>
        <w:gridCol w:w="2453"/>
        <w:gridCol w:w="2636"/>
      </w:tblGrid>
      <w:tr w:rsidR="006D4087" w:rsidRPr="001374D8" w14:paraId="1A5640FD" w14:textId="77777777" w:rsidTr="006D4087">
        <w:trPr>
          <w:cnfStyle w:val="100000000000" w:firstRow="1" w:lastRow="0" w:firstColumn="0" w:lastColumn="0" w:oddVBand="0" w:evenVBand="0" w:oddHBand="0" w:evenHBand="0" w:firstRowFirstColumn="0" w:firstRowLastColumn="0" w:lastRowFirstColumn="0" w:lastRowLastColumn="0"/>
          <w:trHeight w:val="216"/>
          <w:jc w:val="center"/>
        </w:trPr>
        <w:tc>
          <w:tcPr>
            <w:cnfStyle w:val="001000000000" w:firstRow="0" w:lastRow="0" w:firstColumn="1" w:lastColumn="0" w:oddVBand="0" w:evenVBand="0" w:oddHBand="0" w:evenHBand="0" w:firstRowFirstColumn="0" w:firstRowLastColumn="0" w:lastRowFirstColumn="0" w:lastRowLastColumn="0"/>
            <w:tcW w:w="26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A8735C2" w14:textId="77777777" w:rsidR="006D4087" w:rsidRPr="001374D8" w:rsidRDefault="006D4087" w:rsidP="00B908C7">
            <w:r w:rsidRPr="001374D8">
              <w:t>Rodzaj gazu</w:t>
            </w:r>
          </w:p>
        </w:tc>
        <w:tc>
          <w:tcPr>
            <w:tcW w:w="23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0262B5F" w14:textId="77777777" w:rsidR="006D4087" w:rsidRPr="001374D8" w:rsidRDefault="006D4087" w:rsidP="00B908C7">
            <w:pPr>
              <w:cnfStyle w:val="100000000000" w:firstRow="1" w:lastRow="0" w:firstColumn="0" w:lastColumn="0" w:oddVBand="0" w:evenVBand="0" w:oddHBand="0" w:evenHBand="0" w:firstRowFirstColumn="0" w:firstRowLastColumn="0" w:lastRowFirstColumn="0" w:lastRowLastColumn="0"/>
            </w:pPr>
            <w:r w:rsidRPr="001374D8">
              <w:t>Klasa czystości</w:t>
            </w:r>
          </w:p>
        </w:tc>
        <w:tc>
          <w:tcPr>
            <w:tcW w:w="24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35A9175" w14:textId="77777777" w:rsidR="006D4087" w:rsidRPr="001374D8" w:rsidRDefault="006D4087" w:rsidP="00B908C7">
            <w:pPr>
              <w:cnfStyle w:val="100000000000" w:firstRow="1" w:lastRow="0" w:firstColumn="0" w:lastColumn="0" w:oddVBand="0" w:evenVBand="0" w:oddHBand="0" w:evenHBand="0" w:firstRowFirstColumn="0" w:firstRowLastColumn="0" w:lastRowFirstColumn="0" w:lastRowLastColumn="0"/>
            </w:pPr>
            <w:r w:rsidRPr="001374D8">
              <w:t>Czystość gazów [%]</w:t>
            </w:r>
          </w:p>
        </w:tc>
        <w:tc>
          <w:tcPr>
            <w:tcW w:w="26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48B2D50" w14:textId="68224DED" w:rsidR="006D4087" w:rsidRPr="001374D8" w:rsidRDefault="006D4087" w:rsidP="00B908C7">
            <w:pPr>
              <w:cnfStyle w:val="100000000000" w:firstRow="1" w:lastRow="0" w:firstColumn="0" w:lastColumn="0" w:oddVBand="0" w:evenVBand="0" w:oddHBand="0" w:evenHBand="0" w:firstRowFirstColumn="0" w:firstRowLastColumn="0" w:lastRowFirstColumn="0" w:lastRowLastColumn="0"/>
            </w:pPr>
            <w:r w:rsidRPr="001374D8">
              <w:t>Pozostałe zanieczyszczenia [%]</w:t>
            </w:r>
          </w:p>
        </w:tc>
      </w:tr>
      <w:tr w:rsidR="006D4087" w:rsidRPr="001374D8" w14:paraId="1E9733AE" w14:textId="77777777" w:rsidTr="006D4087">
        <w:trPr>
          <w:cnfStyle w:val="000000100000" w:firstRow="0" w:lastRow="0" w:firstColumn="0" w:lastColumn="0" w:oddVBand="0" w:evenVBand="0" w:oddHBand="1" w:evenHBand="0" w:firstRowFirstColumn="0" w:firstRowLastColumn="0" w:lastRowFirstColumn="0" w:lastRowLastColumn="0"/>
          <w:trHeight w:val="18"/>
          <w:jc w:val="center"/>
        </w:trPr>
        <w:tc>
          <w:tcPr>
            <w:cnfStyle w:val="001000000000" w:firstRow="0" w:lastRow="0" w:firstColumn="1" w:lastColumn="0" w:oddVBand="0" w:evenVBand="0" w:oddHBand="0" w:evenHBand="0" w:firstRowFirstColumn="0" w:firstRowLastColumn="0" w:lastRowFirstColumn="0" w:lastRowLastColumn="0"/>
            <w:tcW w:w="26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A07E52D" w14:textId="77777777" w:rsidR="006D4087" w:rsidRPr="001374D8" w:rsidRDefault="006D4087" w:rsidP="00B908C7">
            <w:r w:rsidRPr="001374D8">
              <w:t xml:space="preserve">Tlen </w:t>
            </w:r>
          </w:p>
        </w:tc>
        <w:tc>
          <w:tcPr>
            <w:tcW w:w="23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BEFE330" w14:textId="77777777" w:rsidR="006D4087" w:rsidRPr="001374D8" w:rsidRDefault="006D4087" w:rsidP="00B908C7">
            <w:pPr>
              <w:cnfStyle w:val="000000100000" w:firstRow="0" w:lastRow="0" w:firstColumn="0" w:lastColumn="0" w:oddVBand="0" w:evenVBand="0" w:oddHBand="1" w:evenHBand="0" w:firstRowFirstColumn="0" w:firstRowLastColumn="0" w:lastRowFirstColumn="0" w:lastRowLastColumn="0"/>
            </w:pPr>
            <w:r w:rsidRPr="001374D8">
              <w:t>5.0</w:t>
            </w:r>
          </w:p>
        </w:tc>
        <w:tc>
          <w:tcPr>
            <w:tcW w:w="24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CEB7B62" w14:textId="77777777" w:rsidR="006D4087" w:rsidRPr="001374D8" w:rsidRDefault="006D4087" w:rsidP="00B908C7">
            <w:pPr>
              <w:cnfStyle w:val="000000100000" w:firstRow="0" w:lastRow="0" w:firstColumn="0" w:lastColumn="0" w:oddVBand="0" w:evenVBand="0" w:oddHBand="1" w:evenHBand="0" w:firstRowFirstColumn="0" w:firstRowLastColumn="0" w:lastRowFirstColumn="0" w:lastRowLastColumn="0"/>
            </w:pPr>
            <w:r w:rsidRPr="001374D8">
              <w:t>99,999</w:t>
            </w:r>
          </w:p>
        </w:tc>
        <w:tc>
          <w:tcPr>
            <w:tcW w:w="26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0E93B5D" w14:textId="77777777" w:rsidR="006D4087" w:rsidRPr="001374D8" w:rsidRDefault="006D4087" w:rsidP="00B908C7">
            <w:pPr>
              <w:cnfStyle w:val="000000100000" w:firstRow="0" w:lastRow="0" w:firstColumn="0" w:lastColumn="0" w:oddVBand="0" w:evenVBand="0" w:oddHBand="1" w:evenHBand="0" w:firstRowFirstColumn="0" w:firstRowLastColumn="0" w:lastRowFirstColumn="0" w:lastRowLastColumn="0"/>
            </w:pPr>
            <w:r w:rsidRPr="001374D8">
              <w:t>0,001</w:t>
            </w:r>
          </w:p>
        </w:tc>
      </w:tr>
      <w:tr w:rsidR="006D4087" w:rsidRPr="001374D8" w14:paraId="2F59610C" w14:textId="77777777" w:rsidTr="006D4087">
        <w:trPr>
          <w:trHeight w:val="98"/>
          <w:jc w:val="center"/>
        </w:trPr>
        <w:tc>
          <w:tcPr>
            <w:cnfStyle w:val="001000000000" w:firstRow="0" w:lastRow="0" w:firstColumn="1" w:lastColumn="0" w:oddVBand="0" w:evenVBand="0" w:oddHBand="0" w:evenHBand="0" w:firstRowFirstColumn="0" w:firstRowLastColumn="0" w:lastRowFirstColumn="0" w:lastRowLastColumn="0"/>
            <w:tcW w:w="26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9A66C56" w14:textId="77777777" w:rsidR="006D4087" w:rsidRPr="001374D8" w:rsidRDefault="006D4087" w:rsidP="00B908C7">
            <w:r w:rsidRPr="001374D8">
              <w:t>Azot</w:t>
            </w:r>
          </w:p>
        </w:tc>
        <w:tc>
          <w:tcPr>
            <w:tcW w:w="23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096D5B6" w14:textId="77777777" w:rsidR="006D4087" w:rsidRPr="001374D8" w:rsidRDefault="006D4087" w:rsidP="00B908C7">
            <w:pPr>
              <w:cnfStyle w:val="000000000000" w:firstRow="0" w:lastRow="0" w:firstColumn="0" w:lastColumn="0" w:oddVBand="0" w:evenVBand="0" w:oddHBand="0" w:evenHBand="0" w:firstRowFirstColumn="0" w:firstRowLastColumn="0" w:lastRowFirstColumn="0" w:lastRowLastColumn="0"/>
            </w:pPr>
            <w:r w:rsidRPr="001374D8">
              <w:t>6.0</w:t>
            </w:r>
          </w:p>
        </w:tc>
        <w:tc>
          <w:tcPr>
            <w:tcW w:w="24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591A957" w14:textId="77777777" w:rsidR="006D4087" w:rsidRPr="001374D8" w:rsidRDefault="006D4087" w:rsidP="00B908C7">
            <w:pPr>
              <w:cnfStyle w:val="000000000000" w:firstRow="0" w:lastRow="0" w:firstColumn="0" w:lastColumn="0" w:oddVBand="0" w:evenVBand="0" w:oddHBand="0" w:evenHBand="0" w:firstRowFirstColumn="0" w:firstRowLastColumn="0" w:lastRowFirstColumn="0" w:lastRowLastColumn="0"/>
            </w:pPr>
            <w:r w:rsidRPr="001374D8">
              <w:t>99,9999</w:t>
            </w:r>
          </w:p>
        </w:tc>
        <w:tc>
          <w:tcPr>
            <w:tcW w:w="26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01A631F" w14:textId="77777777" w:rsidR="006D4087" w:rsidRPr="001374D8" w:rsidRDefault="006D4087" w:rsidP="00B908C7">
            <w:pPr>
              <w:cnfStyle w:val="000000000000" w:firstRow="0" w:lastRow="0" w:firstColumn="0" w:lastColumn="0" w:oddVBand="0" w:evenVBand="0" w:oddHBand="0" w:evenHBand="0" w:firstRowFirstColumn="0" w:firstRowLastColumn="0" w:lastRowFirstColumn="0" w:lastRowLastColumn="0"/>
            </w:pPr>
            <w:r w:rsidRPr="001374D8">
              <w:t>0,0001</w:t>
            </w:r>
          </w:p>
        </w:tc>
      </w:tr>
      <w:tr w:rsidR="006D4087" w:rsidRPr="001374D8" w14:paraId="4D55F25D" w14:textId="77777777" w:rsidTr="006D4087">
        <w:trPr>
          <w:cnfStyle w:val="000000100000" w:firstRow="0" w:lastRow="0" w:firstColumn="0" w:lastColumn="0" w:oddVBand="0" w:evenVBand="0" w:oddHBand="1" w:evenHBand="0" w:firstRowFirstColumn="0" w:firstRowLastColumn="0" w:lastRowFirstColumn="0" w:lastRowLastColumn="0"/>
          <w:trHeight w:val="98"/>
          <w:jc w:val="center"/>
        </w:trPr>
        <w:tc>
          <w:tcPr>
            <w:cnfStyle w:val="001000000000" w:firstRow="0" w:lastRow="0" w:firstColumn="1" w:lastColumn="0" w:oddVBand="0" w:evenVBand="0" w:oddHBand="0" w:evenHBand="0" w:firstRowFirstColumn="0" w:firstRowLastColumn="0" w:lastRowFirstColumn="0" w:lastRowLastColumn="0"/>
            <w:tcW w:w="26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2ECD976" w14:textId="77777777" w:rsidR="006D4087" w:rsidRPr="001374D8" w:rsidRDefault="006D4087" w:rsidP="00B908C7">
            <w:r w:rsidRPr="001374D8">
              <w:t>Powietrze syntetyczne</w:t>
            </w:r>
          </w:p>
        </w:tc>
        <w:tc>
          <w:tcPr>
            <w:tcW w:w="23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35F3E03" w14:textId="77777777" w:rsidR="006D4087" w:rsidRPr="001374D8" w:rsidRDefault="006D4087" w:rsidP="00B908C7">
            <w:pPr>
              <w:cnfStyle w:val="000000100000" w:firstRow="0" w:lastRow="0" w:firstColumn="0" w:lastColumn="0" w:oddVBand="0" w:evenVBand="0" w:oddHBand="1" w:evenHBand="0" w:firstRowFirstColumn="0" w:firstRowLastColumn="0" w:lastRowFirstColumn="0" w:lastRowLastColumn="0"/>
            </w:pPr>
            <w:r w:rsidRPr="001374D8">
              <w:t>5.0</w:t>
            </w:r>
          </w:p>
        </w:tc>
        <w:tc>
          <w:tcPr>
            <w:tcW w:w="24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7DAD122" w14:textId="77777777" w:rsidR="006D4087" w:rsidRPr="001374D8" w:rsidRDefault="006D4087" w:rsidP="00B908C7">
            <w:pPr>
              <w:cnfStyle w:val="000000100000" w:firstRow="0" w:lastRow="0" w:firstColumn="0" w:lastColumn="0" w:oddVBand="0" w:evenVBand="0" w:oddHBand="1" w:evenHBand="0" w:firstRowFirstColumn="0" w:firstRowLastColumn="0" w:lastRowFirstColumn="0" w:lastRowLastColumn="0"/>
            </w:pPr>
            <w:r w:rsidRPr="001374D8">
              <w:t>99,999</w:t>
            </w:r>
          </w:p>
        </w:tc>
        <w:tc>
          <w:tcPr>
            <w:tcW w:w="26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095C93D" w14:textId="77777777" w:rsidR="006D4087" w:rsidRPr="001374D8" w:rsidRDefault="006D4087" w:rsidP="00B908C7">
            <w:pPr>
              <w:cnfStyle w:val="000000100000" w:firstRow="0" w:lastRow="0" w:firstColumn="0" w:lastColumn="0" w:oddVBand="0" w:evenVBand="0" w:oddHBand="1" w:evenHBand="0" w:firstRowFirstColumn="0" w:firstRowLastColumn="0" w:lastRowFirstColumn="0" w:lastRowLastColumn="0"/>
            </w:pPr>
            <w:r w:rsidRPr="001374D8">
              <w:t>0,001</w:t>
            </w:r>
          </w:p>
        </w:tc>
      </w:tr>
      <w:tr w:rsidR="006D4087" w:rsidRPr="001374D8" w14:paraId="4FC920AA" w14:textId="77777777" w:rsidTr="006D4087">
        <w:trPr>
          <w:trHeight w:val="170"/>
          <w:jc w:val="center"/>
        </w:trPr>
        <w:tc>
          <w:tcPr>
            <w:cnfStyle w:val="001000000000" w:firstRow="0" w:lastRow="0" w:firstColumn="1" w:lastColumn="0" w:oddVBand="0" w:evenVBand="0" w:oddHBand="0" w:evenHBand="0" w:firstRowFirstColumn="0" w:firstRowLastColumn="0" w:lastRowFirstColumn="0" w:lastRowLastColumn="0"/>
            <w:tcW w:w="26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53FC561" w14:textId="77777777" w:rsidR="006D4087" w:rsidRPr="001374D8" w:rsidRDefault="006D4087" w:rsidP="00B908C7">
            <w:r w:rsidRPr="001374D8">
              <w:t>Dwutlenek węgla</w:t>
            </w:r>
          </w:p>
        </w:tc>
        <w:tc>
          <w:tcPr>
            <w:tcW w:w="23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A841426" w14:textId="77777777" w:rsidR="006D4087" w:rsidRPr="001374D8" w:rsidRDefault="006D4087" w:rsidP="00B908C7">
            <w:pPr>
              <w:cnfStyle w:val="000000000000" w:firstRow="0" w:lastRow="0" w:firstColumn="0" w:lastColumn="0" w:oddVBand="0" w:evenVBand="0" w:oddHBand="0" w:evenHBand="0" w:firstRowFirstColumn="0" w:firstRowLastColumn="0" w:lastRowFirstColumn="0" w:lastRowLastColumn="0"/>
            </w:pPr>
            <w:r w:rsidRPr="001374D8">
              <w:t>5.0</w:t>
            </w:r>
          </w:p>
        </w:tc>
        <w:tc>
          <w:tcPr>
            <w:tcW w:w="24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805BDAA" w14:textId="77777777" w:rsidR="006D4087" w:rsidRPr="001374D8" w:rsidRDefault="006D4087" w:rsidP="00B908C7">
            <w:pPr>
              <w:cnfStyle w:val="000000000000" w:firstRow="0" w:lastRow="0" w:firstColumn="0" w:lastColumn="0" w:oddVBand="0" w:evenVBand="0" w:oddHBand="0" w:evenHBand="0" w:firstRowFirstColumn="0" w:firstRowLastColumn="0" w:lastRowFirstColumn="0" w:lastRowLastColumn="0"/>
            </w:pPr>
            <w:r w:rsidRPr="001374D8">
              <w:t>99,999</w:t>
            </w:r>
          </w:p>
        </w:tc>
        <w:tc>
          <w:tcPr>
            <w:tcW w:w="26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F49DDA6" w14:textId="77777777" w:rsidR="006D4087" w:rsidRPr="001374D8" w:rsidRDefault="006D4087" w:rsidP="00B908C7">
            <w:pPr>
              <w:cnfStyle w:val="000000000000" w:firstRow="0" w:lastRow="0" w:firstColumn="0" w:lastColumn="0" w:oddVBand="0" w:evenVBand="0" w:oddHBand="0" w:evenHBand="0" w:firstRowFirstColumn="0" w:firstRowLastColumn="0" w:lastRowFirstColumn="0" w:lastRowLastColumn="0"/>
            </w:pPr>
            <w:r w:rsidRPr="001374D8">
              <w:t>0,001</w:t>
            </w:r>
          </w:p>
        </w:tc>
      </w:tr>
    </w:tbl>
    <w:p w14:paraId="5CF4ECB3" w14:textId="487ED1BC" w:rsidR="00730E67" w:rsidRPr="001374D8" w:rsidRDefault="006D4087" w:rsidP="006D4087">
      <w:pPr>
        <w:ind w:left="0"/>
      </w:pPr>
      <w:r w:rsidRPr="001374D8">
        <w:lastRenderedPageBreak/>
        <w:t>Armaturę należy dostosować do użytkowania gazów o powyższych klasach czystości. Instalacje gazów technicznych należy wykonać z rur ze stali nierdzewnej bez szwu, odtłuszczonych i oczyszczonych. Z</w:t>
      </w:r>
      <w:r w:rsidR="004C457E">
        <w:t>aprojektowano</w:t>
      </w:r>
      <w:r w:rsidRPr="001374D8">
        <w:t xml:space="preserve"> </w:t>
      </w:r>
      <w:r w:rsidR="004C457E">
        <w:t>przewody ze</w:t>
      </w:r>
      <w:r w:rsidRPr="001374D8">
        <w:t xml:space="preserve"> stali kwasoodpornej nierdzewnej to </w:t>
      </w:r>
      <w:r w:rsidRPr="001374D8">
        <w:rPr>
          <w:b/>
          <w:bCs/>
        </w:rPr>
        <w:t xml:space="preserve">SS316L. </w:t>
      </w:r>
    </w:p>
    <w:p w14:paraId="28B7D170" w14:textId="3CC63874" w:rsidR="006B30DE" w:rsidRPr="00C125FD" w:rsidRDefault="006B30DE" w:rsidP="006D4087">
      <w:pPr>
        <w:pStyle w:val="Legenda"/>
        <w:keepNext/>
        <w:jc w:val="center"/>
        <w:rPr>
          <w:b w:val="0"/>
          <w:bCs/>
        </w:rPr>
      </w:pPr>
      <w:r w:rsidRPr="001374D8">
        <w:rPr>
          <w:bCs/>
        </w:rPr>
        <w:t xml:space="preserve">Tabela </w:t>
      </w:r>
      <w:r w:rsidR="00FA0754">
        <w:rPr>
          <w:b w:val="0"/>
          <w:bCs/>
        </w:rPr>
        <w:t>4.2</w:t>
      </w:r>
      <w:r w:rsidRPr="001374D8">
        <w:t xml:space="preserve"> </w:t>
      </w:r>
      <w:r w:rsidRPr="00C125FD">
        <w:rPr>
          <w:b w:val="0"/>
          <w:bCs/>
        </w:rPr>
        <w:t>Grubości ścianek w SRG (R – rekomendowane, X – dopuszczalne)</w:t>
      </w:r>
    </w:p>
    <w:tbl>
      <w:tblPr>
        <w:tblStyle w:val="TabelaGM"/>
        <w:tblW w:w="4859" w:type="pct"/>
        <w:tblInd w:w="279" w:type="dxa"/>
        <w:tblLook w:val="04A0" w:firstRow="1" w:lastRow="0" w:firstColumn="1" w:lastColumn="0" w:noHBand="0" w:noVBand="1"/>
      </w:tblPr>
      <w:tblGrid>
        <w:gridCol w:w="2572"/>
        <w:gridCol w:w="950"/>
        <w:gridCol w:w="950"/>
        <w:gridCol w:w="951"/>
        <w:gridCol w:w="951"/>
        <w:gridCol w:w="951"/>
        <w:gridCol w:w="951"/>
        <w:gridCol w:w="1080"/>
      </w:tblGrid>
      <w:tr w:rsidR="006B30DE" w:rsidRPr="001374D8" w14:paraId="01398E26" w14:textId="77777777" w:rsidTr="003A0BA0">
        <w:trPr>
          <w:trHeight w:val="788"/>
        </w:trPr>
        <w:tc>
          <w:tcPr>
            <w:tcW w:w="1375" w:type="pct"/>
            <w:vMerge w:val="restart"/>
            <w:vAlign w:val="center"/>
            <w:hideMark/>
          </w:tcPr>
          <w:p w14:paraId="2EEA83B0" w14:textId="77777777" w:rsidR="006B30DE" w:rsidRPr="001374D8" w:rsidRDefault="006B30DE" w:rsidP="003A0BA0">
            <w:pPr>
              <w:pStyle w:val="Bezodstpw"/>
              <w:jc w:val="center"/>
              <w:rPr>
                <w:b/>
                <w:lang w:eastAsia="pl-PL"/>
              </w:rPr>
            </w:pPr>
            <w:r w:rsidRPr="001374D8">
              <w:rPr>
                <w:lang w:eastAsia="pl-PL"/>
              </w:rPr>
              <w:t>ŚREDNICA WEWNĘTRZNA [mm]</w:t>
            </w:r>
          </w:p>
        </w:tc>
        <w:tc>
          <w:tcPr>
            <w:tcW w:w="3625" w:type="pct"/>
            <w:gridSpan w:val="7"/>
            <w:noWrap/>
            <w:vAlign w:val="center"/>
            <w:hideMark/>
          </w:tcPr>
          <w:p w14:paraId="75CAD425" w14:textId="77777777" w:rsidR="006B30DE" w:rsidRPr="001374D8" w:rsidRDefault="006B30DE" w:rsidP="003A0BA0">
            <w:pPr>
              <w:pStyle w:val="Bezodstpw"/>
              <w:jc w:val="center"/>
              <w:rPr>
                <w:b/>
                <w:lang w:eastAsia="pl-PL"/>
              </w:rPr>
            </w:pPr>
            <w:r w:rsidRPr="001374D8">
              <w:rPr>
                <w:lang w:eastAsia="pl-PL"/>
              </w:rPr>
              <w:t>ŚCIANKA ZEWNĘTRZNA</w:t>
            </w:r>
          </w:p>
        </w:tc>
      </w:tr>
      <w:tr w:rsidR="006B30DE" w:rsidRPr="001374D8" w14:paraId="7A595F4B" w14:textId="77777777" w:rsidTr="002F6D98">
        <w:trPr>
          <w:trHeight w:val="548"/>
        </w:trPr>
        <w:tc>
          <w:tcPr>
            <w:tcW w:w="1375" w:type="pct"/>
            <w:vMerge/>
            <w:vAlign w:val="center"/>
            <w:hideMark/>
          </w:tcPr>
          <w:p w14:paraId="180F0147" w14:textId="77777777" w:rsidR="006B30DE" w:rsidRPr="001374D8" w:rsidRDefault="006B30DE" w:rsidP="003A0BA0">
            <w:pPr>
              <w:pStyle w:val="Bezodstpw"/>
              <w:jc w:val="center"/>
              <w:rPr>
                <w:lang w:eastAsia="pl-PL"/>
              </w:rPr>
            </w:pPr>
          </w:p>
        </w:tc>
        <w:tc>
          <w:tcPr>
            <w:tcW w:w="508" w:type="pct"/>
            <w:vAlign w:val="center"/>
            <w:hideMark/>
          </w:tcPr>
          <w:p w14:paraId="12B0C07C" w14:textId="77777777" w:rsidR="006B30DE" w:rsidRPr="001374D8" w:rsidRDefault="006B30DE" w:rsidP="003A0BA0">
            <w:pPr>
              <w:pStyle w:val="Bezodstpw"/>
              <w:rPr>
                <w:lang w:eastAsia="pl-PL"/>
              </w:rPr>
            </w:pPr>
            <w:r w:rsidRPr="001374D8">
              <w:rPr>
                <w:lang w:eastAsia="pl-PL"/>
              </w:rPr>
              <w:t>0,7 [mm]</w:t>
            </w:r>
          </w:p>
        </w:tc>
        <w:tc>
          <w:tcPr>
            <w:tcW w:w="508" w:type="pct"/>
            <w:vAlign w:val="center"/>
            <w:hideMark/>
          </w:tcPr>
          <w:p w14:paraId="21D52329" w14:textId="77777777" w:rsidR="006B30DE" w:rsidRPr="001374D8" w:rsidRDefault="006B30DE" w:rsidP="003A0BA0">
            <w:pPr>
              <w:pStyle w:val="Bezodstpw"/>
              <w:rPr>
                <w:lang w:eastAsia="pl-PL"/>
              </w:rPr>
            </w:pPr>
            <w:r w:rsidRPr="001374D8">
              <w:rPr>
                <w:lang w:eastAsia="pl-PL"/>
              </w:rPr>
              <w:t>0,8 [mm]</w:t>
            </w:r>
          </w:p>
        </w:tc>
        <w:tc>
          <w:tcPr>
            <w:tcW w:w="508" w:type="pct"/>
            <w:vAlign w:val="center"/>
            <w:hideMark/>
          </w:tcPr>
          <w:p w14:paraId="08B2B061" w14:textId="77777777" w:rsidR="006B30DE" w:rsidRPr="001374D8" w:rsidRDefault="006B30DE" w:rsidP="003A0BA0">
            <w:pPr>
              <w:pStyle w:val="Bezodstpw"/>
              <w:rPr>
                <w:lang w:eastAsia="pl-PL"/>
              </w:rPr>
            </w:pPr>
            <w:r w:rsidRPr="001374D8">
              <w:rPr>
                <w:lang w:eastAsia="pl-PL"/>
              </w:rPr>
              <w:t>0,9 [mm]</w:t>
            </w:r>
          </w:p>
        </w:tc>
        <w:tc>
          <w:tcPr>
            <w:tcW w:w="508" w:type="pct"/>
            <w:vAlign w:val="center"/>
            <w:hideMark/>
          </w:tcPr>
          <w:p w14:paraId="4A253837" w14:textId="77777777" w:rsidR="006B30DE" w:rsidRPr="001374D8" w:rsidRDefault="006B30DE" w:rsidP="003A0BA0">
            <w:pPr>
              <w:pStyle w:val="Bezodstpw"/>
              <w:rPr>
                <w:lang w:eastAsia="pl-PL"/>
              </w:rPr>
            </w:pPr>
            <w:r w:rsidRPr="001374D8">
              <w:rPr>
                <w:lang w:eastAsia="pl-PL"/>
              </w:rPr>
              <w:t>1,0 [mm]</w:t>
            </w:r>
          </w:p>
        </w:tc>
        <w:tc>
          <w:tcPr>
            <w:tcW w:w="508" w:type="pct"/>
            <w:vAlign w:val="center"/>
            <w:hideMark/>
          </w:tcPr>
          <w:p w14:paraId="10EA764E" w14:textId="77777777" w:rsidR="006B30DE" w:rsidRPr="001374D8" w:rsidRDefault="006B30DE" w:rsidP="003A0BA0">
            <w:pPr>
              <w:pStyle w:val="Bezodstpw"/>
              <w:rPr>
                <w:lang w:eastAsia="pl-PL"/>
              </w:rPr>
            </w:pPr>
            <w:r w:rsidRPr="001374D8">
              <w:rPr>
                <w:lang w:eastAsia="pl-PL"/>
              </w:rPr>
              <w:t>1,2 [mm]</w:t>
            </w:r>
          </w:p>
        </w:tc>
        <w:tc>
          <w:tcPr>
            <w:tcW w:w="508" w:type="pct"/>
            <w:vAlign w:val="center"/>
            <w:hideMark/>
          </w:tcPr>
          <w:p w14:paraId="0DC941BD" w14:textId="77777777" w:rsidR="006B30DE" w:rsidRPr="001374D8" w:rsidRDefault="006B30DE" w:rsidP="003A0BA0">
            <w:pPr>
              <w:pStyle w:val="Bezodstpw"/>
              <w:rPr>
                <w:lang w:eastAsia="pl-PL"/>
              </w:rPr>
            </w:pPr>
            <w:r w:rsidRPr="001374D8">
              <w:rPr>
                <w:lang w:eastAsia="pl-PL"/>
              </w:rPr>
              <w:t>1,5 [mm]</w:t>
            </w:r>
          </w:p>
        </w:tc>
        <w:tc>
          <w:tcPr>
            <w:tcW w:w="577" w:type="pct"/>
            <w:vAlign w:val="center"/>
            <w:hideMark/>
          </w:tcPr>
          <w:p w14:paraId="7CEBBA5C" w14:textId="77777777" w:rsidR="006B30DE" w:rsidRPr="001374D8" w:rsidRDefault="006B30DE" w:rsidP="003A0BA0">
            <w:pPr>
              <w:pStyle w:val="Bezodstpw"/>
              <w:rPr>
                <w:lang w:eastAsia="pl-PL"/>
              </w:rPr>
            </w:pPr>
            <w:r w:rsidRPr="001374D8">
              <w:rPr>
                <w:lang w:eastAsia="pl-PL"/>
              </w:rPr>
              <w:t>2,0 [mm]</w:t>
            </w:r>
          </w:p>
        </w:tc>
      </w:tr>
      <w:tr w:rsidR="006B30DE" w:rsidRPr="001374D8" w14:paraId="018E083E" w14:textId="77777777" w:rsidTr="002F6D98">
        <w:trPr>
          <w:trHeight w:val="347"/>
        </w:trPr>
        <w:tc>
          <w:tcPr>
            <w:tcW w:w="1375" w:type="pct"/>
            <w:noWrap/>
            <w:vAlign w:val="center"/>
            <w:hideMark/>
          </w:tcPr>
          <w:p w14:paraId="51A9B476" w14:textId="77777777" w:rsidR="006B30DE" w:rsidRPr="001374D8" w:rsidRDefault="006B30DE" w:rsidP="003A0BA0">
            <w:pPr>
              <w:pStyle w:val="Bezodstpw"/>
              <w:jc w:val="center"/>
              <w:rPr>
                <w:lang w:eastAsia="pl-PL"/>
              </w:rPr>
            </w:pPr>
            <w:r w:rsidRPr="001374D8">
              <w:rPr>
                <w:lang w:eastAsia="pl-PL"/>
              </w:rPr>
              <w:t>10</w:t>
            </w:r>
          </w:p>
        </w:tc>
        <w:tc>
          <w:tcPr>
            <w:tcW w:w="508" w:type="pct"/>
            <w:noWrap/>
            <w:vAlign w:val="center"/>
            <w:hideMark/>
          </w:tcPr>
          <w:p w14:paraId="767CE237" w14:textId="77777777" w:rsidR="006B30DE" w:rsidRPr="001374D8" w:rsidRDefault="006B30DE" w:rsidP="003A0BA0">
            <w:pPr>
              <w:pStyle w:val="Bezodstpw"/>
              <w:ind w:left="0"/>
              <w:jc w:val="center"/>
              <w:rPr>
                <w:lang w:eastAsia="pl-PL"/>
              </w:rPr>
            </w:pPr>
            <w:r w:rsidRPr="001374D8">
              <w:rPr>
                <w:lang w:eastAsia="pl-PL"/>
              </w:rPr>
              <w:t>-</w:t>
            </w:r>
          </w:p>
        </w:tc>
        <w:tc>
          <w:tcPr>
            <w:tcW w:w="508" w:type="pct"/>
            <w:noWrap/>
            <w:vAlign w:val="center"/>
            <w:hideMark/>
          </w:tcPr>
          <w:p w14:paraId="2FFF3F88" w14:textId="56C55716" w:rsidR="006B30DE" w:rsidRPr="001374D8" w:rsidRDefault="002F6D98" w:rsidP="003A0BA0">
            <w:pPr>
              <w:pStyle w:val="Bezodstpw"/>
              <w:ind w:left="0"/>
              <w:jc w:val="center"/>
              <w:rPr>
                <w:lang w:eastAsia="pl-PL"/>
              </w:rPr>
            </w:pPr>
            <w:r w:rsidRPr="001374D8">
              <w:rPr>
                <w:lang w:eastAsia="pl-PL"/>
              </w:rPr>
              <w:t>-</w:t>
            </w:r>
          </w:p>
        </w:tc>
        <w:tc>
          <w:tcPr>
            <w:tcW w:w="508" w:type="pct"/>
            <w:noWrap/>
            <w:vAlign w:val="center"/>
            <w:hideMark/>
          </w:tcPr>
          <w:p w14:paraId="6E351F71" w14:textId="77777777" w:rsidR="006B30DE" w:rsidRPr="001374D8" w:rsidRDefault="006B30DE" w:rsidP="003A0BA0">
            <w:pPr>
              <w:pStyle w:val="Bezodstpw"/>
              <w:ind w:left="0"/>
              <w:jc w:val="center"/>
              <w:rPr>
                <w:lang w:eastAsia="pl-PL"/>
              </w:rPr>
            </w:pPr>
            <w:r w:rsidRPr="001374D8">
              <w:rPr>
                <w:lang w:eastAsia="pl-PL"/>
              </w:rPr>
              <w:t>-</w:t>
            </w:r>
          </w:p>
        </w:tc>
        <w:tc>
          <w:tcPr>
            <w:tcW w:w="508" w:type="pct"/>
            <w:noWrap/>
            <w:vAlign w:val="center"/>
            <w:hideMark/>
          </w:tcPr>
          <w:p w14:paraId="0704267E" w14:textId="77777777" w:rsidR="006B30DE" w:rsidRPr="001374D8" w:rsidRDefault="006B30DE" w:rsidP="003A0BA0">
            <w:pPr>
              <w:pStyle w:val="Bezodstpw"/>
              <w:ind w:left="0"/>
              <w:jc w:val="center"/>
              <w:rPr>
                <w:lang w:eastAsia="pl-PL"/>
              </w:rPr>
            </w:pPr>
            <w:r w:rsidRPr="001374D8">
              <w:rPr>
                <w:lang w:eastAsia="pl-PL"/>
              </w:rPr>
              <w:t>R</w:t>
            </w:r>
          </w:p>
        </w:tc>
        <w:tc>
          <w:tcPr>
            <w:tcW w:w="508" w:type="pct"/>
            <w:noWrap/>
            <w:vAlign w:val="center"/>
            <w:hideMark/>
          </w:tcPr>
          <w:p w14:paraId="45456DBD" w14:textId="77777777" w:rsidR="006B30DE" w:rsidRPr="001374D8" w:rsidRDefault="006B30DE" w:rsidP="003A0BA0">
            <w:pPr>
              <w:pStyle w:val="Bezodstpw"/>
              <w:ind w:left="0"/>
              <w:jc w:val="center"/>
              <w:rPr>
                <w:lang w:eastAsia="pl-PL"/>
              </w:rPr>
            </w:pPr>
            <w:r w:rsidRPr="001374D8">
              <w:rPr>
                <w:lang w:eastAsia="pl-PL"/>
              </w:rPr>
              <w:t>-</w:t>
            </w:r>
          </w:p>
        </w:tc>
        <w:tc>
          <w:tcPr>
            <w:tcW w:w="508" w:type="pct"/>
            <w:noWrap/>
            <w:vAlign w:val="center"/>
            <w:hideMark/>
          </w:tcPr>
          <w:p w14:paraId="138FCDD2" w14:textId="108ED6F5" w:rsidR="006B30DE" w:rsidRPr="001374D8" w:rsidRDefault="002F6D98" w:rsidP="003A0BA0">
            <w:pPr>
              <w:pStyle w:val="Bezodstpw"/>
              <w:ind w:left="0"/>
              <w:jc w:val="center"/>
              <w:rPr>
                <w:lang w:eastAsia="pl-PL"/>
              </w:rPr>
            </w:pPr>
            <w:r w:rsidRPr="001374D8">
              <w:rPr>
                <w:lang w:eastAsia="pl-PL"/>
              </w:rPr>
              <w:t>X</w:t>
            </w:r>
          </w:p>
        </w:tc>
        <w:tc>
          <w:tcPr>
            <w:tcW w:w="577" w:type="pct"/>
            <w:noWrap/>
            <w:vAlign w:val="center"/>
            <w:hideMark/>
          </w:tcPr>
          <w:p w14:paraId="0ED7A2D2" w14:textId="7184A721" w:rsidR="006B30DE" w:rsidRPr="001374D8" w:rsidRDefault="006D4087" w:rsidP="003A0BA0">
            <w:pPr>
              <w:pStyle w:val="Bezodstpw"/>
              <w:ind w:left="0"/>
              <w:jc w:val="center"/>
              <w:rPr>
                <w:lang w:eastAsia="pl-PL"/>
              </w:rPr>
            </w:pPr>
            <w:r w:rsidRPr="001374D8">
              <w:rPr>
                <w:lang w:eastAsia="pl-PL"/>
              </w:rPr>
              <w:t>X</w:t>
            </w:r>
          </w:p>
        </w:tc>
      </w:tr>
      <w:tr w:rsidR="006B30DE" w:rsidRPr="001374D8" w14:paraId="290BB8B3" w14:textId="77777777" w:rsidTr="002F6D98">
        <w:trPr>
          <w:trHeight w:val="347"/>
        </w:trPr>
        <w:tc>
          <w:tcPr>
            <w:tcW w:w="1375" w:type="pct"/>
            <w:noWrap/>
            <w:vAlign w:val="center"/>
            <w:hideMark/>
          </w:tcPr>
          <w:p w14:paraId="40DEDD9C" w14:textId="77777777" w:rsidR="006B30DE" w:rsidRPr="001374D8" w:rsidRDefault="006B30DE" w:rsidP="003A0BA0">
            <w:pPr>
              <w:pStyle w:val="Bezodstpw"/>
              <w:jc w:val="center"/>
              <w:rPr>
                <w:lang w:eastAsia="pl-PL"/>
              </w:rPr>
            </w:pPr>
            <w:r w:rsidRPr="001374D8">
              <w:rPr>
                <w:lang w:eastAsia="pl-PL"/>
              </w:rPr>
              <w:t>12</w:t>
            </w:r>
          </w:p>
        </w:tc>
        <w:tc>
          <w:tcPr>
            <w:tcW w:w="508" w:type="pct"/>
            <w:noWrap/>
            <w:vAlign w:val="center"/>
            <w:hideMark/>
          </w:tcPr>
          <w:p w14:paraId="40E86E28" w14:textId="77777777" w:rsidR="006B30DE" w:rsidRPr="001374D8" w:rsidRDefault="006B30DE" w:rsidP="003A0BA0">
            <w:pPr>
              <w:pStyle w:val="Bezodstpw"/>
              <w:ind w:left="0"/>
              <w:jc w:val="center"/>
              <w:rPr>
                <w:lang w:eastAsia="pl-PL"/>
              </w:rPr>
            </w:pPr>
            <w:r w:rsidRPr="001374D8">
              <w:rPr>
                <w:lang w:eastAsia="pl-PL"/>
              </w:rPr>
              <w:t>-</w:t>
            </w:r>
          </w:p>
        </w:tc>
        <w:tc>
          <w:tcPr>
            <w:tcW w:w="508" w:type="pct"/>
            <w:noWrap/>
            <w:vAlign w:val="center"/>
            <w:hideMark/>
          </w:tcPr>
          <w:p w14:paraId="2FD6DA96" w14:textId="2350BC55" w:rsidR="006B30DE" w:rsidRPr="001374D8" w:rsidRDefault="002F6D98" w:rsidP="003A0BA0">
            <w:pPr>
              <w:pStyle w:val="Bezodstpw"/>
              <w:ind w:left="0"/>
              <w:jc w:val="center"/>
              <w:rPr>
                <w:lang w:eastAsia="pl-PL"/>
              </w:rPr>
            </w:pPr>
            <w:r w:rsidRPr="001374D8">
              <w:rPr>
                <w:lang w:eastAsia="pl-PL"/>
              </w:rPr>
              <w:t>-</w:t>
            </w:r>
          </w:p>
        </w:tc>
        <w:tc>
          <w:tcPr>
            <w:tcW w:w="508" w:type="pct"/>
            <w:noWrap/>
            <w:vAlign w:val="center"/>
            <w:hideMark/>
          </w:tcPr>
          <w:p w14:paraId="608C6F1A" w14:textId="77777777" w:rsidR="006B30DE" w:rsidRPr="001374D8" w:rsidRDefault="006B30DE" w:rsidP="003A0BA0">
            <w:pPr>
              <w:pStyle w:val="Bezodstpw"/>
              <w:ind w:left="0"/>
              <w:jc w:val="center"/>
              <w:rPr>
                <w:lang w:eastAsia="pl-PL"/>
              </w:rPr>
            </w:pPr>
            <w:r w:rsidRPr="001374D8">
              <w:rPr>
                <w:lang w:eastAsia="pl-PL"/>
              </w:rPr>
              <w:t>-</w:t>
            </w:r>
          </w:p>
        </w:tc>
        <w:tc>
          <w:tcPr>
            <w:tcW w:w="508" w:type="pct"/>
            <w:noWrap/>
            <w:vAlign w:val="center"/>
            <w:hideMark/>
          </w:tcPr>
          <w:p w14:paraId="068F24A5" w14:textId="77777777" w:rsidR="006B30DE" w:rsidRPr="001374D8" w:rsidRDefault="006B30DE" w:rsidP="003A0BA0">
            <w:pPr>
              <w:pStyle w:val="Bezodstpw"/>
              <w:ind w:left="0"/>
              <w:jc w:val="center"/>
              <w:rPr>
                <w:lang w:eastAsia="pl-PL"/>
              </w:rPr>
            </w:pPr>
            <w:r w:rsidRPr="001374D8">
              <w:rPr>
                <w:lang w:eastAsia="pl-PL"/>
              </w:rPr>
              <w:t>R</w:t>
            </w:r>
          </w:p>
        </w:tc>
        <w:tc>
          <w:tcPr>
            <w:tcW w:w="508" w:type="pct"/>
            <w:noWrap/>
            <w:vAlign w:val="center"/>
            <w:hideMark/>
          </w:tcPr>
          <w:p w14:paraId="3C7D8C82" w14:textId="77777777" w:rsidR="006B30DE" w:rsidRPr="001374D8" w:rsidRDefault="006B30DE" w:rsidP="003A0BA0">
            <w:pPr>
              <w:pStyle w:val="Bezodstpw"/>
              <w:ind w:left="0"/>
              <w:jc w:val="center"/>
              <w:rPr>
                <w:lang w:eastAsia="pl-PL"/>
              </w:rPr>
            </w:pPr>
            <w:r w:rsidRPr="001374D8">
              <w:rPr>
                <w:lang w:eastAsia="pl-PL"/>
              </w:rPr>
              <w:t>-</w:t>
            </w:r>
          </w:p>
        </w:tc>
        <w:tc>
          <w:tcPr>
            <w:tcW w:w="508" w:type="pct"/>
            <w:noWrap/>
            <w:vAlign w:val="center"/>
            <w:hideMark/>
          </w:tcPr>
          <w:p w14:paraId="37842467" w14:textId="0E6E20E3" w:rsidR="006B30DE" w:rsidRPr="001374D8" w:rsidRDefault="002F6D98" w:rsidP="003A0BA0">
            <w:pPr>
              <w:pStyle w:val="Bezodstpw"/>
              <w:ind w:left="0"/>
              <w:jc w:val="center"/>
              <w:rPr>
                <w:lang w:eastAsia="pl-PL"/>
              </w:rPr>
            </w:pPr>
            <w:r w:rsidRPr="001374D8">
              <w:rPr>
                <w:lang w:eastAsia="pl-PL"/>
              </w:rPr>
              <w:t>X</w:t>
            </w:r>
          </w:p>
        </w:tc>
        <w:tc>
          <w:tcPr>
            <w:tcW w:w="577" w:type="pct"/>
            <w:noWrap/>
            <w:vAlign w:val="center"/>
            <w:hideMark/>
          </w:tcPr>
          <w:p w14:paraId="637560B4" w14:textId="090C82F8" w:rsidR="006B30DE" w:rsidRPr="001374D8" w:rsidRDefault="006D4087" w:rsidP="003A0BA0">
            <w:pPr>
              <w:pStyle w:val="Bezodstpw"/>
              <w:ind w:left="0"/>
              <w:jc w:val="center"/>
              <w:rPr>
                <w:lang w:eastAsia="pl-PL"/>
              </w:rPr>
            </w:pPr>
            <w:r w:rsidRPr="001374D8">
              <w:rPr>
                <w:lang w:eastAsia="pl-PL"/>
              </w:rPr>
              <w:t>-</w:t>
            </w:r>
          </w:p>
        </w:tc>
      </w:tr>
      <w:tr w:rsidR="006B30DE" w:rsidRPr="001374D8" w14:paraId="27B62F31" w14:textId="77777777" w:rsidTr="002F6D98">
        <w:trPr>
          <w:trHeight w:val="347"/>
        </w:trPr>
        <w:tc>
          <w:tcPr>
            <w:tcW w:w="1375" w:type="pct"/>
            <w:noWrap/>
            <w:vAlign w:val="center"/>
            <w:hideMark/>
          </w:tcPr>
          <w:p w14:paraId="41B986AA" w14:textId="77777777" w:rsidR="006B30DE" w:rsidRPr="001374D8" w:rsidRDefault="006B30DE" w:rsidP="003A0BA0">
            <w:pPr>
              <w:pStyle w:val="Bezodstpw"/>
              <w:jc w:val="center"/>
              <w:rPr>
                <w:lang w:eastAsia="pl-PL"/>
              </w:rPr>
            </w:pPr>
            <w:r w:rsidRPr="001374D8">
              <w:rPr>
                <w:lang w:eastAsia="pl-PL"/>
              </w:rPr>
              <w:t>15</w:t>
            </w:r>
          </w:p>
        </w:tc>
        <w:tc>
          <w:tcPr>
            <w:tcW w:w="508" w:type="pct"/>
            <w:noWrap/>
            <w:vAlign w:val="center"/>
            <w:hideMark/>
          </w:tcPr>
          <w:p w14:paraId="05700738" w14:textId="12FEE2AC" w:rsidR="006B30DE" w:rsidRPr="001374D8" w:rsidRDefault="002F6D98" w:rsidP="003A0BA0">
            <w:pPr>
              <w:pStyle w:val="Bezodstpw"/>
              <w:ind w:left="0"/>
              <w:jc w:val="center"/>
              <w:rPr>
                <w:lang w:eastAsia="pl-PL"/>
              </w:rPr>
            </w:pPr>
            <w:r w:rsidRPr="001374D8">
              <w:rPr>
                <w:lang w:eastAsia="pl-PL"/>
              </w:rPr>
              <w:t>-</w:t>
            </w:r>
          </w:p>
        </w:tc>
        <w:tc>
          <w:tcPr>
            <w:tcW w:w="508" w:type="pct"/>
            <w:noWrap/>
            <w:vAlign w:val="center"/>
            <w:hideMark/>
          </w:tcPr>
          <w:p w14:paraId="35D1B28E" w14:textId="77777777" w:rsidR="006B30DE" w:rsidRPr="001374D8" w:rsidRDefault="006B30DE" w:rsidP="003A0BA0">
            <w:pPr>
              <w:pStyle w:val="Bezodstpw"/>
              <w:ind w:left="0"/>
              <w:jc w:val="center"/>
              <w:rPr>
                <w:lang w:eastAsia="pl-PL"/>
              </w:rPr>
            </w:pPr>
            <w:r w:rsidRPr="001374D8">
              <w:rPr>
                <w:lang w:eastAsia="pl-PL"/>
              </w:rPr>
              <w:t>-</w:t>
            </w:r>
          </w:p>
        </w:tc>
        <w:tc>
          <w:tcPr>
            <w:tcW w:w="508" w:type="pct"/>
            <w:noWrap/>
            <w:vAlign w:val="center"/>
            <w:hideMark/>
          </w:tcPr>
          <w:p w14:paraId="48BBC8CD" w14:textId="77777777" w:rsidR="006B30DE" w:rsidRPr="001374D8" w:rsidRDefault="006B30DE" w:rsidP="003A0BA0">
            <w:pPr>
              <w:pStyle w:val="Bezodstpw"/>
              <w:ind w:left="0"/>
              <w:jc w:val="center"/>
              <w:rPr>
                <w:lang w:eastAsia="pl-PL"/>
              </w:rPr>
            </w:pPr>
            <w:r w:rsidRPr="001374D8">
              <w:rPr>
                <w:lang w:eastAsia="pl-PL"/>
              </w:rPr>
              <w:t>-</w:t>
            </w:r>
          </w:p>
        </w:tc>
        <w:tc>
          <w:tcPr>
            <w:tcW w:w="508" w:type="pct"/>
            <w:noWrap/>
            <w:vAlign w:val="center"/>
            <w:hideMark/>
          </w:tcPr>
          <w:p w14:paraId="67134ACB" w14:textId="77777777" w:rsidR="006B30DE" w:rsidRPr="001374D8" w:rsidRDefault="006B30DE" w:rsidP="003A0BA0">
            <w:pPr>
              <w:pStyle w:val="Bezodstpw"/>
              <w:ind w:left="0"/>
              <w:jc w:val="center"/>
              <w:rPr>
                <w:lang w:eastAsia="pl-PL"/>
              </w:rPr>
            </w:pPr>
            <w:r w:rsidRPr="001374D8">
              <w:rPr>
                <w:lang w:eastAsia="pl-PL"/>
              </w:rPr>
              <w:t>R</w:t>
            </w:r>
          </w:p>
        </w:tc>
        <w:tc>
          <w:tcPr>
            <w:tcW w:w="508" w:type="pct"/>
            <w:noWrap/>
            <w:vAlign w:val="center"/>
            <w:hideMark/>
          </w:tcPr>
          <w:p w14:paraId="6A294448" w14:textId="766C7098" w:rsidR="006B30DE" w:rsidRPr="001374D8" w:rsidRDefault="002F6D98" w:rsidP="003A0BA0">
            <w:pPr>
              <w:pStyle w:val="Bezodstpw"/>
              <w:ind w:left="0"/>
              <w:jc w:val="center"/>
              <w:rPr>
                <w:lang w:eastAsia="pl-PL"/>
              </w:rPr>
            </w:pPr>
            <w:r w:rsidRPr="001374D8">
              <w:rPr>
                <w:lang w:eastAsia="pl-PL"/>
              </w:rPr>
              <w:t>-</w:t>
            </w:r>
          </w:p>
        </w:tc>
        <w:tc>
          <w:tcPr>
            <w:tcW w:w="508" w:type="pct"/>
            <w:noWrap/>
            <w:vAlign w:val="center"/>
            <w:hideMark/>
          </w:tcPr>
          <w:p w14:paraId="4C2D65A2" w14:textId="1B5CFF28" w:rsidR="006B30DE" w:rsidRPr="001374D8" w:rsidRDefault="002F6D98" w:rsidP="003A0BA0">
            <w:pPr>
              <w:pStyle w:val="Bezodstpw"/>
              <w:ind w:left="0"/>
              <w:jc w:val="center"/>
              <w:rPr>
                <w:lang w:eastAsia="pl-PL"/>
              </w:rPr>
            </w:pPr>
            <w:r w:rsidRPr="001374D8">
              <w:rPr>
                <w:lang w:eastAsia="pl-PL"/>
              </w:rPr>
              <w:t>X</w:t>
            </w:r>
          </w:p>
        </w:tc>
        <w:tc>
          <w:tcPr>
            <w:tcW w:w="577" w:type="pct"/>
            <w:noWrap/>
            <w:vAlign w:val="center"/>
            <w:hideMark/>
          </w:tcPr>
          <w:p w14:paraId="04A0CBC6" w14:textId="258E587B" w:rsidR="006B30DE" w:rsidRPr="001374D8" w:rsidRDefault="006D4087" w:rsidP="003A0BA0">
            <w:pPr>
              <w:pStyle w:val="Bezodstpw"/>
              <w:ind w:left="0"/>
              <w:jc w:val="center"/>
              <w:rPr>
                <w:lang w:eastAsia="pl-PL"/>
              </w:rPr>
            </w:pPr>
            <w:r w:rsidRPr="001374D8">
              <w:rPr>
                <w:lang w:eastAsia="pl-PL"/>
              </w:rPr>
              <w:t>X</w:t>
            </w:r>
          </w:p>
        </w:tc>
      </w:tr>
      <w:tr w:rsidR="006B30DE" w:rsidRPr="001374D8" w14:paraId="58E3D7F3" w14:textId="77777777" w:rsidTr="002F6D98">
        <w:trPr>
          <w:trHeight w:val="347"/>
        </w:trPr>
        <w:tc>
          <w:tcPr>
            <w:tcW w:w="1375" w:type="pct"/>
            <w:noWrap/>
            <w:vAlign w:val="center"/>
          </w:tcPr>
          <w:p w14:paraId="133D307D" w14:textId="77777777" w:rsidR="006B30DE" w:rsidRPr="001374D8" w:rsidRDefault="006B30DE" w:rsidP="003A0BA0">
            <w:pPr>
              <w:pStyle w:val="Bezodstpw"/>
              <w:jc w:val="center"/>
              <w:rPr>
                <w:lang w:eastAsia="pl-PL"/>
              </w:rPr>
            </w:pPr>
            <w:r w:rsidRPr="001374D8">
              <w:rPr>
                <w:lang w:eastAsia="pl-PL"/>
              </w:rPr>
              <w:t>22</w:t>
            </w:r>
          </w:p>
        </w:tc>
        <w:tc>
          <w:tcPr>
            <w:tcW w:w="508" w:type="pct"/>
            <w:noWrap/>
            <w:vAlign w:val="center"/>
          </w:tcPr>
          <w:p w14:paraId="2D79DC0A" w14:textId="77777777" w:rsidR="006B30DE" w:rsidRPr="001374D8" w:rsidRDefault="006B30DE" w:rsidP="003A0BA0">
            <w:pPr>
              <w:pStyle w:val="Bezodstpw"/>
              <w:ind w:left="0"/>
              <w:jc w:val="center"/>
              <w:rPr>
                <w:lang w:eastAsia="pl-PL"/>
              </w:rPr>
            </w:pPr>
            <w:r w:rsidRPr="001374D8">
              <w:rPr>
                <w:lang w:eastAsia="pl-PL"/>
              </w:rPr>
              <w:t>-</w:t>
            </w:r>
          </w:p>
        </w:tc>
        <w:tc>
          <w:tcPr>
            <w:tcW w:w="508" w:type="pct"/>
            <w:noWrap/>
            <w:vAlign w:val="center"/>
          </w:tcPr>
          <w:p w14:paraId="36FB410D" w14:textId="77777777" w:rsidR="006B30DE" w:rsidRPr="001374D8" w:rsidRDefault="006B30DE" w:rsidP="003A0BA0">
            <w:pPr>
              <w:pStyle w:val="Bezodstpw"/>
              <w:ind w:left="0"/>
              <w:jc w:val="center"/>
              <w:rPr>
                <w:lang w:eastAsia="pl-PL"/>
              </w:rPr>
            </w:pPr>
            <w:r w:rsidRPr="001374D8">
              <w:rPr>
                <w:lang w:eastAsia="pl-PL"/>
              </w:rPr>
              <w:t>-</w:t>
            </w:r>
          </w:p>
        </w:tc>
        <w:tc>
          <w:tcPr>
            <w:tcW w:w="508" w:type="pct"/>
            <w:noWrap/>
            <w:vAlign w:val="center"/>
          </w:tcPr>
          <w:p w14:paraId="5FFB6C42" w14:textId="638E10DD" w:rsidR="006B30DE" w:rsidRPr="001374D8" w:rsidRDefault="002F6D98" w:rsidP="003A0BA0">
            <w:pPr>
              <w:pStyle w:val="Bezodstpw"/>
              <w:ind w:left="0"/>
              <w:jc w:val="center"/>
              <w:rPr>
                <w:lang w:eastAsia="pl-PL"/>
              </w:rPr>
            </w:pPr>
            <w:r w:rsidRPr="001374D8">
              <w:rPr>
                <w:lang w:eastAsia="pl-PL"/>
              </w:rPr>
              <w:t>-</w:t>
            </w:r>
          </w:p>
        </w:tc>
        <w:tc>
          <w:tcPr>
            <w:tcW w:w="508" w:type="pct"/>
            <w:noWrap/>
            <w:vAlign w:val="center"/>
          </w:tcPr>
          <w:p w14:paraId="4B750654" w14:textId="466BF206" w:rsidR="006B30DE" w:rsidRPr="001374D8" w:rsidRDefault="002F6D98" w:rsidP="003A0BA0">
            <w:pPr>
              <w:pStyle w:val="Bezodstpw"/>
              <w:ind w:left="0"/>
              <w:jc w:val="center"/>
              <w:rPr>
                <w:lang w:eastAsia="pl-PL"/>
              </w:rPr>
            </w:pPr>
            <w:r w:rsidRPr="001374D8">
              <w:rPr>
                <w:lang w:eastAsia="pl-PL"/>
              </w:rPr>
              <w:t>-</w:t>
            </w:r>
          </w:p>
        </w:tc>
        <w:tc>
          <w:tcPr>
            <w:tcW w:w="508" w:type="pct"/>
            <w:noWrap/>
            <w:vAlign w:val="center"/>
          </w:tcPr>
          <w:p w14:paraId="6380A300" w14:textId="69EE4F7D" w:rsidR="006B30DE" w:rsidRPr="001374D8" w:rsidRDefault="002F6D98" w:rsidP="003A0BA0">
            <w:pPr>
              <w:pStyle w:val="Bezodstpw"/>
              <w:ind w:left="0"/>
              <w:jc w:val="center"/>
              <w:rPr>
                <w:lang w:eastAsia="pl-PL"/>
              </w:rPr>
            </w:pPr>
            <w:r w:rsidRPr="001374D8">
              <w:rPr>
                <w:lang w:eastAsia="pl-PL"/>
              </w:rPr>
              <w:t>-</w:t>
            </w:r>
          </w:p>
        </w:tc>
        <w:tc>
          <w:tcPr>
            <w:tcW w:w="508" w:type="pct"/>
            <w:noWrap/>
            <w:vAlign w:val="center"/>
          </w:tcPr>
          <w:p w14:paraId="58FA12B6" w14:textId="77777777" w:rsidR="006B30DE" w:rsidRPr="001374D8" w:rsidRDefault="006B30DE" w:rsidP="003A0BA0">
            <w:pPr>
              <w:pStyle w:val="Bezodstpw"/>
              <w:ind w:left="0"/>
              <w:jc w:val="center"/>
              <w:rPr>
                <w:lang w:eastAsia="pl-PL"/>
              </w:rPr>
            </w:pPr>
            <w:r w:rsidRPr="001374D8">
              <w:rPr>
                <w:lang w:eastAsia="pl-PL"/>
              </w:rPr>
              <w:t>R</w:t>
            </w:r>
          </w:p>
        </w:tc>
        <w:tc>
          <w:tcPr>
            <w:tcW w:w="577" w:type="pct"/>
            <w:noWrap/>
            <w:vAlign w:val="center"/>
          </w:tcPr>
          <w:p w14:paraId="0CACB68C" w14:textId="0642BEE2" w:rsidR="006B30DE" w:rsidRPr="001374D8" w:rsidRDefault="006D4087" w:rsidP="003A0BA0">
            <w:pPr>
              <w:pStyle w:val="Bezodstpw"/>
              <w:ind w:left="0"/>
              <w:jc w:val="center"/>
              <w:rPr>
                <w:lang w:eastAsia="pl-PL"/>
              </w:rPr>
            </w:pPr>
            <w:r w:rsidRPr="001374D8">
              <w:rPr>
                <w:lang w:eastAsia="pl-PL"/>
              </w:rPr>
              <w:t>X</w:t>
            </w:r>
          </w:p>
        </w:tc>
      </w:tr>
      <w:tr w:rsidR="006B30DE" w:rsidRPr="001374D8" w14:paraId="49EDE33E" w14:textId="77777777" w:rsidTr="002F6D98">
        <w:trPr>
          <w:trHeight w:val="347"/>
        </w:trPr>
        <w:tc>
          <w:tcPr>
            <w:tcW w:w="1375" w:type="pct"/>
            <w:noWrap/>
            <w:vAlign w:val="center"/>
          </w:tcPr>
          <w:p w14:paraId="37E05CDF" w14:textId="77777777" w:rsidR="006B30DE" w:rsidRPr="001374D8" w:rsidRDefault="006B30DE" w:rsidP="003A0BA0">
            <w:pPr>
              <w:pStyle w:val="Bezodstpw"/>
              <w:jc w:val="center"/>
              <w:rPr>
                <w:lang w:eastAsia="pl-PL"/>
              </w:rPr>
            </w:pPr>
            <w:r w:rsidRPr="001374D8">
              <w:rPr>
                <w:lang w:eastAsia="pl-PL"/>
              </w:rPr>
              <w:t>28</w:t>
            </w:r>
          </w:p>
        </w:tc>
        <w:tc>
          <w:tcPr>
            <w:tcW w:w="508" w:type="pct"/>
            <w:noWrap/>
            <w:vAlign w:val="center"/>
          </w:tcPr>
          <w:p w14:paraId="35579773" w14:textId="77777777" w:rsidR="006B30DE" w:rsidRPr="001374D8" w:rsidRDefault="006B30DE" w:rsidP="003A0BA0">
            <w:pPr>
              <w:pStyle w:val="Bezodstpw"/>
              <w:ind w:left="0"/>
              <w:jc w:val="center"/>
              <w:rPr>
                <w:lang w:eastAsia="pl-PL"/>
              </w:rPr>
            </w:pPr>
            <w:r w:rsidRPr="001374D8">
              <w:rPr>
                <w:lang w:eastAsia="pl-PL"/>
              </w:rPr>
              <w:t>-</w:t>
            </w:r>
          </w:p>
        </w:tc>
        <w:tc>
          <w:tcPr>
            <w:tcW w:w="508" w:type="pct"/>
            <w:noWrap/>
            <w:vAlign w:val="center"/>
          </w:tcPr>
          <w:p w14:paraId="7C59F8B5" w14:textId="77777777" w:rsidR="006B30DE" w:rsidRPr="001374D8" w:rsidRDefault="006B30DE" w:rsidP="003A0BA0">
            <w:pPr>
              <w:pStyle w:val="Bezodstpw"/>
              <w:ind w:left="0"/>
              <w:jc w:val="center"/>
              <w:rPr>
                <w:lang w:eastAsia="pl-PL"/>
              </w:rPr>
            </w:pPr>
            <w:r w:rsidRPr="001374D8">
              <w:rPr>
                <w:lang w:eastAsia="pl-PL"/>
              </w:rPr>
              <w:t>-</w:t>
            </w:r>
          </w:p>
        </w:tc>
        <w:tc>
          <w:tcPr>
            <w:tcW w:w="508" w:type="pct"/>
            <w:noWrap/>
            <w:vAlign w:val="center"/>
          </w:tcPr>
          <w:p w14:paraId="22A7211B" w14:textId="4DE8D784" w:rsidR="006B30DE" w:rsidRPr="001374D8" w:rsidRDefault="002F6D98" w:rsidP="003A0BA0">
            <w:pPr>
              <w:pStyle w:val="Bezodstpw"/>
              <w:ind w:left="0"/>
              <w:jc w:val="center"/>
              <w:rPr>
                <w:lang w:eastAsia="pl-PL"/>
              </w:rPr>
            </w:pPr>
            <w:r w:rsidRPr="001374D8">
              <w:rPr>
                <w:lang w:eastAsia="pl-PL"/>
              </w:rPr>
              <w:t>-</w:t>
            </w:r>
          </w:p>
        </w:tc>
        <w:tc>
          <w:tcPr>
            <w:tcW w:w="508" w:type="pct"/>
            <w:noWrap/>
            <w:vAlign w:val="center"/>
          </w:tcPr>
          <w:p w14:paraId="00ADCB46" w14:textId="3E29032F" w:rsidR="006B30DE" w:rsidRPr="001374D8" w:rsidRDefault="002F6D98" w:rsidP="003A0BA0">
            <w:pPr>
              <w:pStyle w:val="Bezodstpw"/>
              <w:ind w:left="0"/>
              <w:jc w:val="center"/>
              <w:rPr>
                <w:lang w:eastAsia="pl-PL"/>
              </w:rPr>
            </w:pPr>
            <w:r w:rsidRPr="001374D8">
              <w:rPr>
                <w:lang w:eastAsia="pl-PL"/>
              </w:rPr>
              <w:t>-</w:t>
            </w:r>
          </w:p>
        </w:tc>
        <w:tc>
          <w:tcPr>
            <w:tcW w:w="508" w:type="pct"/>
            <w:noWrap/>
            <w:vAlign w:val="center"/>
          </w:tcPr>
          <w:p w14:paraId="265BF454" w14:textId="342AD306" w:rsidR="006B30DE" w:rsidRPr="001374D8" w:rsidRDefault="002F6D98" w:rsidP="003A0BA0">
            <w:pPr>
              <w:pStyle w:val="Bezodstpw"/>
              <w:ind w:left="0"/>
              <w:jc w:val="center"/>
              <w:rPr>
                <w:lang w:eastAsia="pl-PL"/>
              </w:rPr>
            </w:pPr>
            <w:r w:rsidRPr="001374D8">
              <w:rPr>
                <w:lang w:eastAsia="pl-PL"/>
              </w:rPr>
              <w:t>-</w:t>
            </w:r>
          </w:p>
        </w:tc>
        <w:tc>
          <w:tcPr>
            <w:tcW w:w="508" w:type="pct"/>
            <w:noWrap/>
            <w:vAlign w:val="center"/>
          </w:tcPr>
          <w:p w14:paraId="30B90153" w14:textId="77777777" w:rsidR="006B30DE" w:rsidRPr="001374D8" w:rsidRDefault="006B30DE" w:rsidP="003A0BA0">
            <w:pPr>
              <w:pStyle w:val="Bezodstpw"/>
              <w:ind w:left="0"/>
              <w:jc w:val="center"/>
              <w:rPr>
                <w:lang w:eastAsia="pl-PL"/>
              </w:rPr>
            </w:pPr>
            <w:r w:rsidRPr="001374D8">
              <w:rPr>
                <w:lang w:eastAsia="pl-PL"/>
              </w:rPr>
              <w:t>R</w:t>
            </w:r>
          </w:p>
        </w:tc>
        <w:tc>
          <w:tcPr>
            <w:tcW w:w="577" w:type="pct"/>
            <w:noWrap/>
            <w:vAlign w:val="center"/>
          </w:tcPr>
          <w:p w14:paraId="4474A515" w14:textId="37528502" w:rsidR="006B30DE" w:rsidRPr="001374D8" w:rsidRDefault="006D4087" w:rsidP="003A0BA0">
            <w:pPr>
              <w:pStyle w:val="Bezodstpw"/>
              <w:ind w:left="0"/>
              <w:jc w:val="center"/>
              <w:rPr>
                <w:lang w:eastAsia="pl-PL"/>
              </w:rPr>
            </w:pPr>
            <w:r w:rsidRPr="001374D8">
              <w:rPr>
                <w:lang w:eastAsia="pl-PL"/>
              </w:rPr>
              <w:t>X</w:t>
            </w:r>
          </w:p>
        </w:tc>
      </w:tr>
      <w:tr w:rsidR="006B30DE" w:rsidRPr="001374D8" w14:paraId="085FF843" w14:textId="77777777" w:rsidTr="002F6D98">
        <w:trPr>
          <w:trHeight w:val="347"/>
        </w:trPr>
        <w:tc>
          <w:tcPr>
            <w:tcW w:w="1375" w:type="pct"/>
            <w:noWrap/>
            <w:vAlign w:val="center"/>
          </w:tcPr>
          <w:p w14:paraId="4633A421" w14:textId="77777777" w:rsidR="006B30DE" w:rsidRPr="001374D8" w:rsidRDefault="006B30DE" w:rsidP="003A0BA0">
            <w:pPr>
              <w:pStyle w:val="Bezodstpw"/>
              <w:jc w:val="center"/>
              <w:rPr>
                <w:lang w:eastAsia="pl-PL"/>
              </w:rPr>
            </w:pPr>
            <w:r w:rsidRPr="001374D8">
              <w:rPr>
                <w:lang w:eastAsia="pl-PL"/>
              </w:rPr>
              <w:t>35</w:t>
            </w:r>
          </w:p>
        </w:tc>
        <w:tc>
          <w:tcPr>
            <w:tcW w:w="508" w:type="pct"/>
            <w:noWrap/>
            <w:vAlign w:val="center"/>
          </w:tcPr>
          <w:p w14:paraId="462C6153" w14:textId="77777777" w:rsidR="006B30DE" w:rsidRPr="001374D8" w:rsidRDefault="006B30DE" w:rsidP="003A0BA0">
            <w:pPr>
              <w:pStyle w:val="Bezodstpw"/>
              <w:ind w:left="0"/>
              <w:jc w:val="center"/>
              <w:rPr>
                <w:lang w:eastAsia="pl-PL"/>
              </w:rPr>
            </w:pPr>
            <w:r w:rsidRPr="001374D8">
              <w:rPr>
                <w:lang w:eastAsia="pl-PL"/>
              </w:rPr>
              <w:t>-</w:t>
            </w:r>
          </w:p>
        </w:tc>
        <w:tc>
          <w:tcPr>
            <w:tcW w:w="508" w:type="pct"/>
            <w:noWrap/>
            <w:vAlign w:val="center"/>
          </w:tcPr>
          <w:p w14:paraId="2F9E971A" w14:textId="77777777" w:rsidR="006B30DE" w:rsidRPr="001374D8" w:rsidRDefault="006B30DE" w:rsidP="003A0BA0">
            <w:pPr>
              <w:pStyle w:val="Bezodstpw"/>
              <w:ind w:left="0"/>
              <w:jc w:val="center"/>
              <w:rPr>
                <w:lang w:eastAsia="pl-PL"/>
              </w:rPr>
            </w:pPr>
            <w:r w:rsidRPr="001374D8">
              <w:rPr>
                <w:lang w:eastAsia="pl-PL"/>
              </w:rPr>
              <w:t>-</w:t>
            </w:r>
          </w:p>
        </w:tc>
        <w:tc>
          <w:tcPr>
            <w:tcW w:w="508" w:type="pct"/>
            <w:noWrap/>
            <w:vAlign w:val="center"/>
          </w:tcPr>
          <w:p w14:paraId="72179423" w14:textId="77777777" w:rsidR="006B30DE" w:rsidRPr="001374D8" w:rsidRDefault="006B30DE" w:rsidP="003A0BA0">
            <w:pPr>
              <w:pStyle w:val="Bezodstpw"/>
              <w:ind w:left="0"/>
              <w:jc w:val="center"/>
              <w:rPr>
                <w:lang w:eastAsia="pl-PL"/>
              </w:rPr>
            </w:pPr>
            <w:r w:rsidRPr="001374D8">
              <w:rPr>
                <w:lang w:eastAsia="pl-PL"/>
              </w:rPr>
              <w:t>-</w:t>
            </w:r>
          </w:p>
        </w:tc>
        <w:tc>
          <w:tcPr>
            <w:tcW w:w="508" w:type="pct"/>
            <w:noWrap/>
            <w:vAlign w:val="center"/>
          </w:tcPr>
          <w:p w14:paraId="0D9AFECD" w14:textId="7C0DF2D0" w:rsidR="006B30DE" w:rsidRPr="001374D8" w:rsidRDefault="002F6D98" w:rsidP="003A0BA0">
            <w:pPr>
              <w:pStyle w:val="Bezodstpw"/>
              <w:ind w:left="0"/>
              <w:jc w:val="center"/>
              <w:rPr>
                <w:lang w:eastAsia="pl-PL"/>
              </w:rPr>
            </w:pPr>
            <w:r w:rsidRPr="001374D8">
              <w:rPr>
                <w:lang w:eastAsia="pl-PL"/>
              </w:rPr>
              <w:t>-</w:t>
            </w:r>
          </w:p>
        </w:tc>
        <w:tc>
          <w:tcPr>
            <w:tcW w:w="508" w:type="pct"/>
            <w:noWrap/>
            <w:vAlign w:val="center"/>
          </w:tcPr>
          <w:p w14:paraId="0E2DAA29" w14:textId="00861D9D" w:rsidR="006B30DE" w:rsidRPr="001374D8" w:rsidRDefault="002F6D98" w:rsidP="003A0BA0">
            <w:pPr>
              <w:pStyle w:val="Bezodstpw"/>
              <w:ind w:left="0"/>
              <w:jc w:val="center"/>
              <w:rPr>
                <w:lang w:eastAsia="pl-PL"/>
              </w:rPr>
            </w:pPr>
            <w:r w:rsidRPr="001374D8">
              <w:rPr>
                <w:lang w:eastAsia="pl-PL"/>
              </w:rPr>
              <w:t>-</w:t>
            </w:r>
          </w:p>
        </w:tc>
        <w:tc>
          <w:tcPr>
            <w:tcW w:w="508" w:type="pct"/>
            <w:noWrap/>
            <w:vAlign w:val="center"/>
          </w:tcPr>
          <w:p w14:paraId="08E59667" w14:textId="1F4C1E95" w:rsidR="006B30DE" w:rsidRPr="001374D8" w:rsidRDefault="006D4087" w:rsidP="003A0BA0">
            <w:pPr>
              <w:pStyle w:val="Bezodstpw"/>
              <w:ind w:left="0"/>
              <w:jc w:val="center"/>
              <w:rPr>
                <w:lang w:eastAsia="pl-PL"/>
              </w:rPr>
            </w:pPr>
            <w:r w:rsidRPr="001374D8">
              <w:rPr>
                <w:lang w:eastAsia="pl-PL"/>
              </w:rPr>
              <w:t>-</w:t>
            </w:r>
          </w:p>
        </w:tc>
        <w:tc>
          <w:tcPr>
            <w:tcW w:w="577" w:type="pct"/>
            <w:noWrap/>
            <w:vAlign w:val="center"/>
          </w:tcPr>
          <w:p w14:paraId="6AC7A709" w14:textId="52CA626D" w:rsidR="006B30DE" w:rsidRPr="001374D8" w:rsidRDefault="006D4087" w:rsidP="003A0BA0">
            <w:pPr>
              <w:pStyle w:val="Bezodstpw"/>
              <w:ind w:left="0"/>
              <w:jc w:val="center"/>
              <w:rPr>
                <w:lang w:eastAsia="pl-PL"/>
              </w:rPr>
            </w:pPr>
            <w:r w:rsidRPr="001374D8">
              <w:rPr>
                <w:lang w:eastAsia="pl-PL"/>
              </w:rPr>
              <w:t>R</w:t>
            </w:r>
          </w:p>
        </w:tc>
      </w:tr>
      <w:tr w:rsidR="006B30DE" w:rsidRPr="001374D8" w14:paraId="6FA82A43" w14:textId="77777777" w:rsidTr="002F6D98">
        <w:trPr>
          <w:trHeight w:val="347"/>
        </w:trPr>
        <w:tc>
          <w:tcPr>
            <w:tcW w:w="1375" w:type="pct"/>
            <w:noWrap/>
            <w:vAlign w:val="center"/>
          </w:tcPr>
          <w:p w14:paraId="64C3DCB5" w14:textId="77777777" w:rsidR="006B30DE" w:rsidRPr="001374D8" w:rsidRDefault="006B30DE" w:rsidP="003A0BA0">
            <w:pPr>
              <w:pStyle w:val="Bezodstpw"/>
              <w:jc w:val="center"/>
              <w:rPr>
                <w:lang w:eastAsia="pl-PL"/>
              </w:rPr>
            </w:pPr>
            <w:r w:rsidRPr="001374D8">
              <w:rPr>
                <w:lang w:eastAsia="pl-PL"/>
              </w:rPr>
              <w:t>42</w:t>
            </w:r>
          </w:p>
        </w:tc>
        <w:tc>
          <w:tcPr>
            <w:tcW w:w="508" w:type="pct"/>
            <w:noWrap/>
            <w:vAlign w:val="center"/>
          </w:tcPr>
          <w:p w14:paraId="48F6F8B3" w14:textId="77777777" w:rsidR="006B30DE" w:rsidRPr="001374D8" w:rsidRDefault="006B30DE" w:rsidP="003A0BA0">
            <w:pPr>
              <w:pStyle w:val="Bezodstpw"/>
              <w:ind w:left="0"/>
              <w:jc w:val="center"/>
              <w:rPr>
                <w:lang w:eastAsia="pl-PL"/>
              </w:rPr>
            </w:pPr>
            <w:r w:rsidRPr="001374D8">
              <w:rPr>
                <w:lang w:eastAsia="pl-PL"/>
              </w:rPr>
              <w:t>-</w:t>
            </w:r>
          </w:p>
        </w:tc>
        <w:tc>
          <w:tcPr>
            <w:tcW w:w="508" w:type="pct"/>
            <w:noWrap/>
            <w:vAlign w:val="center"/>
          </w:tcPr>
          <w:p w14:paraId="45AFC8EA" w14:textId="77777777" w:rsidR="006B30DE" w:rsidRPr="001374D8" w:rsidRDefault="006B30DE" w:rsidP="003A0BA0">
            <w:pPr>
              <w:pStyle w:val="Bezodstpw"/>
              <w:ind w:left="0"/>
              <w:jc w:val="center"/>
              <w:rPr>
                <w:lang w:eastAsia="pl-PL"/>
              </w:rPr>
            </w:pPr>
            <w:r w:rsidRPr="001374D8">
              <w:rPr>
                <w:lang w:eastAsia="pl-PL"/>
              </w:rPr>
              <w:t>-</w:t>
            </w:r>
          </w:p>
        </w:tc>
        <w:tc>
          <w:tcPr>
            <w:tcW w:w="508" w:type="pct"/>
            <w:noWrap/>
            <w:vAlign w:val="center"/>
          </w:tcPr>
          <w:p w14:paraId="03BB8357" w14:textId="77777777" w:rsidR="006B30DE" w:rsidRPr="001374D8" w:rsidRDefault="006B30DE" w:rsidP="003A0BA0">
            <w:pPr>
              <w:pStyle w:val="Bezodstpw"/>
              <w:ind w:left="0"/>
              <w:jc w:val="center"/>
              <w:rPr>
                <w:lang w:eastAsia="pl-PL"/>
              </w:rPr>
            </w:pPr>
            <w:r w:rsidRPr="001374D8">
              <w:rPr>
                <w:lang w:eastAsia="pl-PL"/>
              </w:rPr>
              <w:t>-</w:t>
            </w:r>
          </w:p>
        </w:tc>
        <w:tc>
          <w:tcPr>
            <w:tcW w:w="508" w:type="pct"/>
            <w:noWrap/>
            <w:vAlign w:val="center"/>
          </w:tcPr>
          <w:p w14:paraId="4BAA5B46" w14:textId="3290E780" w:rsidR="006B30DE" w:rsidRPr="001374D8" w:rsidRDefault="002F6D98" w:rsidP="003A0BA0">
            <w:pPr>
              <w:pStyle w:val="Bezodstpw"/>
              <w:ind w:left="0"/>
              <w:jc w:val="center"/>
              <w:rPr>
                <w:lang w:eastAsia="pl-PL"/>
              </w:rPr>
            </w:pPr>
            <w:r w:rsidRPr="001374D8">
              <w:rPr>
                <w:lang w:eastAsia="pl-PL"/>
              </w:rPr>
              <w:t>-</w:t>
            </w:r>
          </w:p>
        </w:tc>
        <w:tc>
          <w:tcPr>
            <w:tcW w:w="508" w:type="pct"/>
            <w:noWrap/>
            <w:vAlign w:val="center"/>
          </w:tcPr>
          <w:p w14:paraId="617C6EE2" w14:textId="23795387" w:rsidR="006B30DE" w:rsidRPr="001374D8" w:rsidRDefault="002F6D98" w:rsidP="003A0BA0">
            <w:pPr>
              <w:pStyle w:val="Bezodstpw"/>
              <w:ind w:left="0"/>
              <w:jc w:val="center"/>
              <w:rPr>
                <w:lang w:eastAsia="pl-PL"/>
              </w:rPr>
            </w:pPr>
            <w:r w:rsidRPr="001374D8">
              <w:rPr>
                <w:lang w:eastAsia="pl-PL"/>
              </w:rPr>
              <w:t>-</w:t>
            </w:r>
          </w:p>
        </w:tc>
        <w:tc>
          <w:tcPr>
            <w:tcW w:w="508" w:type="pct"/>
            <w:noWrap/>
            <w:vAlign w:val="center"/>
          </w:tcPr>
          <w:p w14:paraId="7DB6C7DD" w14:textId="7D040BF8" w:rsidR="006B30DE" w:rsidRPr="001374D8" w:rsidRDefault="006D4087" w:rsidP="003A0BA0">
            <w:pPr>
              <w:pStyle w:val="Bezodstpw"/>
              <w:ind w:left="0"/>
              <w:jc w:val="center"/>
              <w:rPr>
                <w:lang w:eastAsia="pl-PL"/>
              </w:rPr>
            </w:pPr>
            <w:r w:rsidRPr="001374D8">
              <w:rPr>
                <w:lang w:eastAsia="pl-PL"/>
              </w:rPr>
              <w:t>-</w:t>
            </w:r>
          </w:p>
        </w:tc>
        <w:tc>
          <w:tcPr>
            <w:tcW w:w="577" w:type="pct"/>
            <w:noWrap/>
            <w:vAlign w:val="center"/>
          </w:tcPr>
          <w:p w14:paraId="681E5B79" w14:textId="71DA08B0" w:rsidR="006B30DE" w:rsidRPr="001374D8" w:rsidRDefault="006D4087" w:rsidP="003A0BA0">
            <w:pPr>
              <w:pStyle w:val="Bezodstpw"/>
              <w:ind w:left="0"/>
              <w:jc w:val="center"/>
              <w:rPr>
                <w:lang w:eastAsia="pl-PL"/>
              </w:rPr>
            </w:pPr>
            <w:r w:rsidRPr="001374D8">
              <w:rPr>
                <w:lang w:eastAsia="pl-PL"/>
              </w:rPr>
              <w:t>R</w:t>
            </w:r>
          </w:p>
        </w:tc>
      </w:tr>
    </w:tbl>
    <w:p w14:paraId="073B9897" w14:textId="77777777" w:rsidR="00716943" w:rsidRDefault="00716943" w:rsidP="00716943">
      <w:pPr>
        <w:pStyle w:val="Nagwek3"/>
        <w:numPr>
          <w:ilvl w:val="0"/>
          <w:numId w:val="0"/>
        </w:numPr>
        <w:spacing w:line="360" w:lineRule="auto"/>
        <w:ind w:left="113"/>
      </w:pPr>
      <w:bookmarkStart w:id="17" w:name="_Toc128672429"/>
      <w:bookmarkStart w:id="18" w:name="_Toc222905054"/>
    </w:p>
    <w:p w14:paraId="053A8EC3" w14:textId="5A40E91B" w:rsidR="00301468" w:rsidRPr="001374D8" w:rsidRDefault="00301468" w:rsidP="00BF4B5A">
      <w:pPr>
        <w:pStyle w:val="Nagwek3"/>
        <w:spacing w:line="360" w:lineRule="auto"/>
      </w:pPr>
      <w:r w:rsidRPr="001374D8">
        <w:t xml:space="preserve">Montaż instalacji gazów </w:t>
      </w:r>
      <w:r w:rsidR="002A77CF" w:rsidRPr="001374D8">
        <w:t>techni</w:t>
      </w:r>
      <w:r w:rsidRPr="001374D8">
        <w:t>cznych</w:t>
      </w:r>
      <w:bookmarkEnd w:id="17"/>
      <w:bookmarkEnd w:id="18"/>
    </w:p>
    <w:p w14:paraId="171D5F80" w14:textId="5CE56A12" w:rsidR="009E3BFA" w:rsidRDefault="00301468" w:rsidP="00301468">
      <w:r w:rsidRPr="001374D8">
        <w:t xml:space="preserve">Należy zapewnić bezpieczeństwo pracy robotników oraz osób postronnych mogących znaleźć się w pobliżu miejsca (strefy) prac zgodnie z aktualnymi przepisami dotyczącymi BHP przy wykonywaniu robót budowlanych. </w:t>
      </w:r>
    </w:p>
    <w:p w14:paraId="45156089" w14:textId="6060BE6B" w:rsidR="009E3BFA" w:rsidRDefault="009E3BFA" w:rsidP="00301468">
      <w:r w:rsidRPr="00DE2257">
        <w:t xml:space="preserve">Przewody azotu </w:t>
      </w:r>
      <w:r w:rsidR="004C457E">
        <w:t>ciekłego</w:t>
      </w:r>
      <w:r w:rsidRPr="00DE2257">
        <w:t xml:space="preserve"> należy wykonać z rur stalowych nierdzewnych ze szwem gat. 1.4301 izolowanych próżniowo (VIP - </w:t>
      </w:r>
      <w:proofErr w:type="spellStart"/>
      <w:r w:rsidRPr="00DE2257">
        <w:t>Vacuum</w:t>
      </w:r>
      <w:proofErr w:type="spellEnd"/>
      <w:r w:rsidRPr="00DE2257">
        <w:t xml:space="preserve"> </w:t>
      </w:r>
      <w:proofErr w:type="spellStart"/>
      <w:r w:rsidRPr="00DE2257">
        <w:t>Insulated</w:t>
      </w:r>
      <w:proofErr w:type="spellEnd"/>
      <w:r w:rsidRPr="00DE2257">
        <w:t xml:space="preserve"> </w:t>
      </w:r>
      <w:proofErr w:type="spellStart"/>
      <w:r w:rsidRPr="00DE2257">
        <w:t>Piping</w:t>
      </w:r>
      <w:proofErr w:type="spellEnd"/>
      <w:r w:rsidRPr="00DE2257">
        <w:t>) ze złączami spawanymi (alternatywnie z rur stalowych nierdzewnych spawanych z termoizolacją do min. -180</w:t>
      </w:r>
      <w:r w:rsidRPr="009E3BFA">
        <w:rPr>
          <w:rFonts w:ascii="Arial" w:hAnsi="Arial" w:cs="Arial"/>
        </w:rPr>
        <w:t>̊</w:t>
      </w:r>
      <w:r w:rsidRPr="00DE2257">
        <w:t>C)</w:t>
      </w:r>
      <w:r>
        <w:t>.</w:t>
      </w:r>
    </w:p>
    <w:p w14:paraId="7EBFB777" w14:textId="77777777" w:rsidR="009E3BFA" w:rsidRPr="00DE2257" w:rsidRDefault="009E3BFA" w:rsidP="009E3BFA">
      <w:r w:rsidRPr="00DE2257">
        <w:t xml:space="preserve">Złącza między odcinkami można wykonać w dwóch rodzajach: </w:t>
      </w:r>
    </w:p>
    <w:p w14:paraId="1BEE571B" w14:textId="77777777" w:rsidR="009E3BFA" w:rsidRPr="00DE2257" w:rsidRDefault="009E3BFA" w:rsidP="009E3BFA">
      <w:r w:rsidRPr="00DE2257">
        <w:t xml:space="preserve">- złącza </w:t>
      </w:r>
      <w:proofErr w:type="spellStart"/>
      <w:r w:rsidRPr="00DE2257">
        <w:t>mufowe</w:t>
      </w:r>
      <w:proofErr w:type="spellEnd"/>
      <w:r w:rsidRPr="00DE2257">
        <w:t xml:space="preserve"> - spawane [do łączenia rurociągów izolowanych próżnią (VIP)</w:t>
      </w:r>
    </w:p>
    <w:p w14:paraId="2190587D" w14:textId="77777777" w:rsidR="009E3BFA" w:rsidRPr="00DE2257" w:rsidRDefault="009E3BFA" w:rsidP="009E3BFA">
      <w:r w:rsidRPr="00DE2257">
        <w:t xml:space="preserve">Łączenie rurociągów należy wykonać za pomocą złącz skręcanych (bagnetowych) oraz złącz </w:t>
      </w:r>
      <w:proofErr w:type="spellStart"/>
      <w:r w:rsidRPr="00DE2257">
        <w:t>mufowych</w:t>
      </w:r>
      <w:proofErr w:type="spellEnd"/>
      <w:r w:rsidRPr="00DE2257">
        <w:t xml:space="preserve"> (spawanych). Wszystkie typy połączeń muszą gwarantować izolację próżniową. Układanie rurociągów przewiduje się w gruncie, na ścianie wewnętrznej i w przestrzeniach sufitów podwieszanych.</w:t>
      </w:r>
    </w:p>
    <w:p w14:paraId="399F774C" w14:textId="77777777" w:rsidR="009E3BFA" w:rsidRPr="00DE2257" w:rsidRDefault="009E3BFA" w:rsidP="009E3BFA">
      <w:r w:rsidRPr="00DE2257">
        <w:t>Rurociągi wyrzutu azotu gazowego należy wykonać z rur miedzianych Ø15 lutowanych lutem twardym. Wyrzut oparów gazowych należy zlokalizować ponad dach z dala od okien i czerpni powietrza.</w:t>
      </w:r>
    </w:p>
    <w:p w14:paraId="32838E15" w14:textId="3FD98703" w:rsidR="00301468" w:rsidRDefault="00301468" w:rsidP="009E3BFA">
      <w:r w:rsidRPr="001374D8">
        <w:lastRenderedPageBreak/>
        <w:t>Rurociągi należy oznakować odpowiednimi barwnymi identyfikatorami z nazw</w:t>
      </w:r>
      <w:r w:rsidR="002A77CF" w:rsidRPr="001374D8">
        <w:t>ą</w:t>
      </w:r>
      <w:r w:rsidRPr="001374D8">
        <w:t xml:space="preserve"> gazu, ze wskazaniem kierunku przepływu. Oznaczenie takie powinno występować w sąsiedztwie zaworów odcinających, rozgałęzień, na korytarzach: przed i za przegrodami, oraz na prostych odcinkach nie rzadziej, niż co 10 metrów.</w:t>
      </w:r>
    </w:p>
    <w:p w14:paraId="1635C592" w14:textId="77777777" w:rsidR="0068575F" w:rsidRPr="001374D8" w:rsidRDefault="0068575F" w:rsidP="009E3BFA">
      <w:pPr>
        <w:ind w:left="0"/>
      </w:pPr>
    </w:p>
    <w:p w14:paraId="38F62BED" w14:textId="77777777" w:rsidR="0068575F" w:rsidRPr="001374D8" w:rsidRDefault="0068575F" w:rsidP="0068575F">
      <w:pPr>
        <w:pStyle w:val="Nagwek3"/>
        <w:spacing w:line="360" w:lineRule="auto"/>
      </w:pPr>
      <w:bookmarkStart w:id="19" w:name="_Toc222905055"/>
      <w:r w:rsidRPr="001374D8">
        <w:t>Przejścia i przebicia przez przegrody wewnętrzne</w:t>
      </w:r>
      <w:bookmarkEnd w:id="19"/>
      <w:r w:rsidRPr="001374D8">
        <w:t xml:space="preserve"> </w:t>
      </w:r>
    </w:p>
    <w:p w14:paraId="570001BB" w14:textId="24321EDB" w:rsidR="0068575F" w:rsidRPr="001374D8" w:rsidRDefault="0068575F" w:rsidP="0068575F">
      <w:r w:rsidRPr="001374D8">
        <w:t xml:space="preserve">Przejścia przewodów gazów </w:t>
      </w:r>
      <w:r w:rsidR="002A77CF" w:rsidRPr="001374D8">
        <w:t>techni</w:t>
      </w:r>
      <w:r w:rsidRPr="001374D8">
        <w:t xml:space="preserve">cznych przez ściany i stropy należy wykonać w rurach ochronnych z tworzywa sztucznego – PP lub PCV. Średnica wewnętrzna zastosowanej tulei ochronnej powinna być większa od średnicy zewnętrznej przewodu: </w:t>
      </w:r>
    </w:p>
    <w:p w14:paraId="364F4C95" w14:textId="77777777" w:rsidR="0068575F" w:rsidRPr="001374D8" w:rsidRDefault="0068575F" w:rsidP="00730E67">
      <w:pPr>
        <w:pStyle w:val="Akapitzlist"/>
        <w:numPr>
          <w:ilvl w:val="0"/>
          <w:numId w:val="4"/>
        </w:numPr>
      </w:pPr>
      <w:r w:rsidRPr="001374D8">
        <w:t xml:space="preserve">W przypadku przejścia przez ściany – o min. 2 cm, </w:t>
      </w:r>
    </w:p>
    <w:p w14:paraId="1B39CE51" w14:textId="77777777" w:rsidR="0068575F" w:rsidRPr="001374D8" w:rsidRDefault="0068575F" w:rsidP="00730E67">
      <w:pPr>
        <w:pStyle w:val="Akapitzlist"/>
        <w:numPr>
          <w:ilvl w:val="0"/>
          <w:numId w:val="4"/>
        </w:numPr>
      </w:pPr>
      <w:r w:rsidRPr="001374D8">
        <w:t xml:space="preserve">W przypadku przejścia przez strop – o min. 1 cm. </w:t>
      </w:r>
    </w:p>
    <w:p w14:paraId="13ACB945" w14:textId="77777777" w:rsidR="0068575F" w:rsidRPr="001374D8" w:rsidRDefault="0068575F" w:rsidP="0068575F">
      <w:r w:rsidRPr="001374D8">
        <w:t xml:space="preserve">Tuleja ochronna zamocowana w przegrodzie pionowej powinna być na tyle długa, aby jej końce znajdowały się w odległości około 20 mm od przegrody. W przypadku przejść przez przegrody poziome odległość ta powinna wynosić około 50 mm licząc od posadzki oraz około 20 mm od spodniej powierzchni stropu. </w:t>
      </w:r>
    </w:p>
    <w:p w14:paraId="7F1F6A41" w14:textId="72ECE68E" w:rsidR="0068575F" w:rsidRDefault="0068575F" w:rsidP="00716943">
      <w:r w:rsidRPr="001374D8">
        <w:t>Przestrzeń pomiędzy rurociągiem, a tuleją ochronną należy zabezpieczyć odpowiednim szczeliwem, itd. kitem elastycznym. Połączenia przewodów należy wykonać poza obszarem tulei ochronnej.</w:t>
      </w:r>
    </w:p>
    <w:p w14:paraId="1A504A11" w14:textId="77777777" w:rsidR="004C457E" w:rsidRPr="001374D8" w:rsidRDefault="004C457E" w:rsidP="00716943"/>
    <w:p w14:paraId="05EABE2E" w14:textId="77777777" w:rsidR="0068575F" w:rsidRPr="001374D8" w:rsidRDefault="0068575F" w:rsidP="001444CF">
      <w:pPr>
        <w:pStyle w:val="Nagwek3"/>
        <w:spacing w:line="360" w:lineRule="auto"/>
      </w:pPr>
      <w:bookmarkStart w:id="20" w:name="_Toc222905056"/>
      <w:r w:rsidRPr="001374D8">
        <w:t>Podparcia rurociągów</w:t>
      </w:r>
      <w:bookmarkEnd w:id="20"/>
    </w:p>
    <w:p w14:paraId="198EB0FF" w14:textId="1198C8D4" w:rsidR="0068575F" w:rsidRPr="001374D8" w:rsidRDefault="0068575F" w:rsidP="0068575F">
      <w:r w:rsidRPr="001374D8">
        <w:t xml:space="preserve">Rurociągom, przez które przepływają gazy </w:t>
      </w:r>
      <w:r w:rsidR="002A77CF" w:rsidRPr="001374D8">
        <w:t>techni</w:t>
      </w:r>
      <w:r w:rsidRPr="001374D8">
        <w:t xml:space="preserve">czne, należy zapewnić </w:t>
      </w:r>
      <w:r w:rsidR="002A77CF" w:rsidRPr="001374D8">
        <w:t>odpowiednie podparcie</w:t>
      </w:r>
      <w:r w:rsidRPr="001374D8">
        <w:t xml:space="preserve">. W przypadku, gdy rury przechodzą w bezpośrednim kontakcie z kablami elektrycznymi niezbędne jest podparcie ich z obu stron w celu uniknięcia ewentualnemu stykaniu się instalacji. Podpory, które stabilizują rury gazów </w:t>
      </w:r>
      <w:r w:rsidR="00737969" w:rsidRPr="001374D8">
        <w:t>techni</w:t>
      </w:r>
      <w:r w:rsidRPr="001374D8">
        <w:t xml:space="preserve">cznych powinny być wykonane z materiału odpornego na korozję, bądź zabezpieczone tak, aby zminimalizować ryzyko jej wystąpienia. Ma to na celu zapobiegnięcie reakcjom, które przebiegałyby pomiędzy rurami a och podporami. </w:t>
      </w:r>
    </w:p>
    <w:p w14:paraId="74B0006C" w14:textId="2AAC7A21" w:rsidR="0043275C" w:rsidRPr="001374D8" w:rsidRDefault="0068575F" w:rsidP="006F33FA">
      <w:r w:rsidRPr="001374D8">
        <w:t xml:space="preserve">Rurociągi nie powinny być wykorzystywane jako podpory dla innych rurociągów lub kanałów kablowych ani wspierać się na nich. </w:t>
      </w:r>
      <w:r w:rsidR="002F3FD2">
        <w:t>Maksymalne odstępy pomiędzy podparciami rurociągów gazów technicznych są następujące:</w:t>
      </w:r>
    </w:p>
    <w:p w14:paraId="3D1BED81" w14:textId="5AC17A17" w:rsidR="0068575F" w:rsidRPr="00227E3C" w:rsidRDefault="0068575F" w:rsidP="00FA0754">
      <w:pPr>
        <w:pStyle w:val="Legenda"/>
        <w:keepNext/>
        <w:jc w:val="center"/>
        <w:rPr>
          <w:b w:val="0"/>
        </w:rPr>
      </w:pPr>
      <w:bookmarkStart w:id="21" w:name="_Toc152102445"/>
      <w:r w:rsidRPr="001374D8">
        <w:rPr>
          <w:bCs/>
        </w:rPr>
        <w:t xml:space="preserve">Tabela </w:t>
      </w:r>
      <w:r w:rsidRPr="00FA0754">
        <w:rPr>
          <w:bCs/>
        </w:rPr>
        <w:fldChar w:fldCharType="begin"/>
      </w:r>
      <w:r w:rsidRPr="001374D8">
        <w:rPr>
          <w:bCs/>
        </w:rPr>
        <w:instrText xml:space="preserve"> STYLEREF 2 \s </w:instrText>
      </w:r>
      <w:r w:rsidRPr="00FA0754">
        <w:rPr>
          <w:bCs/>
        </w:rPr>
        <w:fldChar w:fldCharType="separate"/>
      </w:r>
      <w:r w:rsidR="00B16102" w:rsidRPr="001374D8">
        <w:rPr>
          <w:bCs/>
        </w:rPr>
        <w:t>4</w:t>
      </w:r>
      <w:r w:rsidRPr="00FA0754">
        <w:rPr>
          <w:bCs/>
        </w:rPr>
        <w:fldChar w:fldCharType="end"/>
      </w:r>
      <w:r w:rsidRPr="001374D8">
        <w:rPr>
          <w:bCs/>
        </w:rPr>
        <w:t>.</w:t>
      </w:r>
      <w:r w:rsidR="00FA0754" w:rsidRPr="00FA0754">
        <w:rPr>
          <w:bCs/>
        </w:rPr>
        <w:t>3</w:t>
      </w:r>
      <w:r w:rsidRPr="001374D8">
        <w:rPr>
          <w:bCs/>
        </w:rPr>
        <w:t>.</w:t>
      </w:r>
      <w:r w:rsidRPr="00FA0754">
        <w:rPr>
          <w:bCs/>
        </w:rPr>
        <w:t xml:space="preserve"> </w:t>
      </w:r>
      <w:r w:rsidRPr="00227E3C">
        <w:rPr>
          <w:b w:val="0"/>
        </w:rPr>
        <w:t>Maksymalne odstępy pomiędzy podparciami rurociągów w zależności od średnicy</w:t>
      </w:r>
      <w:bookmarkEnd w:id="21"/>
    </w:p>
    <w:tbl>
      <w:tblPr>
        <w:tblStyle w:val="TabelaGM"/>
        <w:tblW w:w="4859" w:type="pct"/>
        <w:tblInd w:w="279" w:type="dxa"/>
        <w:tblLook w:val="04A0" w:firstRow="1" w:lastRow="0" w:firstColumn="1" w:lastColumn="0" w:noHBand="0" w:noVBand="1"/>
      </w:tblPr>
      <w:tblGrid>
        <w:gridCol w:w="3896"/>
        <w:gridCol w:w="5460"/>
      </w:tblGrid>
      <w:tr w:rsidR="0068575F" w:rsidRPr="001374D8" w14:paraId="55D2830B" w14:textId="77777777" w:rsidTr="003A0BA0">
        <w:trPr>
          <w:trHeight w:val="468"/>
        </w:trPr>
        <w:tc>
          <w:tcPr>
            <w:tcW w:w="2082" w:type="pct"/>
          </w:tcPr>
          <w:p w14:paraId="737340F5" w14:textId="77777777" w:rsidR="0068575F" w:rsidRPr="001374D8" w:rsidRDefault="0068575F" w:rsidP="003A0BA0">
            <w:pPr>
              <w:jc w:val="center"/>
              <w:rPr>
                <w:b/>
              </w:rPr>
            </w:pPr>
            <w:r w:rsidRPr="001374D8">
              <w:t>Średnica zewnętrzna rury [mm]</w:t>
            </w:r>
          </w:p>
        </w:tc>
        <w:tc>
          <w:tcPr>
            <w:tcW w:w="2918" w:type="pct"/>
          </w:tcPr>
          <w:p w14:paraId="278FE1B4" w14:textId="77777777" w:rsidR="0068575F" w:rsidRPr="001374D8" w:rsidRDefault="0068575F" w:rsidP="003A0BA0">
            <w:pPr>
              <w:jc w:val="center"/>
              <w:rPr>
                <w:b/>
              </w:rPr>
            </w:pPr>
            <w:r w:rsidRPr="001374D8">
              <w:t>Maksymalny odstęp między podparciami [m]</w:t>
            </w:r>
          </w:p>
        </w:tc>
      </w:tr>
      <w:tr w:rsidR="0068575F" w:rsidRPr="001374D8" w14:paraId="64220110" w14:textId="77777777" w:rsidTr="003A0BA0">
        <w:trPr>
          <w:trHeight w:val="350"/>
        </w:trPr>
        <w:tc>
          <w:tcPr>
            <w:tcW w:w="2082" w:type="pct"/>
          </w:tcPr>
          <w:p w14:paraId="07FA0FDF" w14:textId="77777777" w:rsidR="0068575F" w:rsidRPr="001374D8" w:rsidRDefault="0068575F" w:rsidP="003A0BA0">
            <w:pPr>
              <w:jc w:val="center"/>
              <w:rPr>
                <w:b/>
              </w:rPr>
            </w:pPr>
            <w:r w:rsidRPr="001374D8">
              <w:t>do 15</w:t>
            </w:r>
          </w:p>
        </w:tc>
        <w:tc>
          <w:tcPr>
            <w:tcW w:w="2918" w:type="pct"/>
          </w:tcPr>
          <w:p w14:paraId="1F3F8D72" w14:textId="77777777" w:rsidR="0068575F" w:rsidRPr="001374D8" w:rsidRDefault="0068575F" w:rsidP="003A0BA0">
            <w:pPr>
              <w:jc w:val="center"/>
            </w:pPr>
            <w:r w:rsidRPr="001374D8">
              <w:t>1,5</w:t>
            </w:r>
          </w:p>
        </w:tc>
      </w:tr>
      <w:tr w:rsidR="0068575F" w:rsidRPr="001374D8" w14:paraId="76F5F2D2" w14:textId="77777777" w:rsidTr="003A0BA0">
        <w:trPr>
          <w:trHeight w:val="350"/>
        </w:trPr>
        <w:tc>
          <w:tcPr>
            <w:tcW w:w="2082" w:type="pct"/>
          </w:tcPr>
          <w:p w14:paraId="078FBAED" w14:textId="77777777" w:rsidR="0068575F" w:rsidRPr="001374D8" w:rsidRDefault="0068575F" w:rsidP="003A0BA0">
            <w:pPr>
              <w:jc w:val="center"/>
              <w:rPr>
                <w:b/>
              </w:rPr>
            </w:pPr>
            <w:r w:rsidRPr="001374D8">
              <w:lastRenderedPageBreak/>
              <w:t>od 22 do 28</w:t>
            </w:r>
          </w:p>
        </w:tc>
        <w:tc>
          <w:tcPr>
            <w:tcW w:w="2918" w:type="pct"/>
          </w:tcPr>
          <w:p w14:paraId="3002D018" w14:textId="77777777" w:rsidR="0068575F" w:rsidRPr="001374D8" w:rsidRDefault="0068575F" w:rsidP="003A0BA0">
            <w:pPr>
              <w:jc w:val="center"/>
            </w:pPr>
            <w:r w:rsidRPr="001374D8">
              <w:t>2</w:t>
            </w:r>
          </w:p>
        </w:tc>
      </w:tr>
      <w:tr w:rsidR="0068575F" w:rsidRPr="001374D8" w14:paraId="763E35CF" w14:textId="77777777" w:rsidTr="003A0BA0">
        <w:trPr>
          <w:trHeight w:val="162"/>
        </w:trPr>
        <w:tc>
          <w:tcPr>
            <w:tcW w:w="2082" w:type="pct"/>
          </w:tcPr>
          <w:p w14:paraId="547154C7" w14:textId="77777777" w:rsidR="0068575F" w:rsidRPr="001374D8" w:rsidRDefault="0068575F" w:rsidP="003A0BA0">
            <w:pPr>
              <w:jc w:val="center"/>
              <w:rPr>
                <w:b/>
              </w:rPr>
            </w:pPr>
            <w:r w:rsidRPr="001374D8">
              <w:t>od 35 do 54</w:t>
            </w:r>
          </w:p>
        </w:tc>
        <w:tc>
          <w:tcPr>
            <w:tcW w:w="2918" w:type="pct"/>
          </w:tcPr>
          <w:p w14:paraId="1ACE451D" w14:textId="77777777" w:rsidR="0068575F" w:rsidRPr="001374D8" w:rsidRDefault="0068575F" w:rsidP="003A0BA0">
            <w:pPr>
              <w:jc w:val="center"/>
            </w:pPr>
            <w:r w:rsidRPr="001374D8">
              <w:t>2,5</w:t>
            </w:r>
          </w:p>
        </w:tc>
      </w:tr>
    </w:tbl>
    <w:p w14:paraId="2EABF363" w14:textId="77777777" w:rsidR="009E3BFA" w:rsidRPr="001374D8" w:rsidRDefault="009E3BFA" w:rsidP="00730E67">
      <w:pPr>
        <w:ind w:left="0"/>
      </w:pPr>
    </w:p>
    <w:p w14:paraId="33FE3F29" w14:textId="1F99BB1C" w:rsidR="001444CF" w:rsidRPr="001374D8" w:rsidRDefault="001444CF" w:rsidP="00730E67">
      <w:pPr>
        <w:pStyle w:val="Nagwek3"/>
        <w:spacing w:line="360" w:lineRule="auto"/>
      </w:pPr>
      <w:bookmarkStart w:id="22" w:name="_Toc222905057"/>
      <w:r w:rsidRPr="001374D8">
        <w:t xml:space="preserve">Oznakowanie rurociągów gazów </w:t>
      </w:r>
      <w:r w:rsidR="006D4087" w:rsidRPr="001374D8">
        <w:t>technicznych</w:t>
      </w:r>
      <w:bookmarkEnd w:id="22"/>
    </w:p>
    <w:p w14:paraId="5CA2AA23" w14:textId="35D60DCB" w:rsidR="0043275C" w:rsidRDefault="001444CF" w:rsidP="006F33FA">
      <w:r w:rsidRPr="008C688A">
        <w:t xml:space="preserve">Rury do gazów </w:t>
      </w:r>
      <w:r w:rsidR="00716943" w:rsidRPr="008C688A">
        <w:t>technicznych</w:t>
      </w:r>
      <w:r w:rsidRPr="008C688A">
        <w:t xml:space="preserve"> powinny posiadać jednoznaczne oznaczenie kolorystyczne. Naklejki z oznaczeniami powinny być zlokalizowane w pobliżu zaworów, złączek, połączeń przewodów, zmianach kierunku, przed i za przejściem przez ściany, itd. Etykiety powinny być umiejscawiane min. co 10 m. Wysokość tekstu na plastikowych, samoprzylepnych etykietach powinna wynosić 6 mm i musi umożliwiać identyfikację każdego gazu. Wystarczającą szerokością etykiety jest 150 mm. Wszystkie kolorystyczne oznaczenia producentów rur powinny zostać usunięte przed oznakowaniem instalacji. Na etykietach, oprócz oznakowania gazu, jaki przepływa przez daną rurę musi znajdować się również kierunek przepływu niniejszego gazu. Należy pilnować oznakowania rur podczas prac konserwatorskich. Oznaczenia kolorystyczne instalacji gazów </w:t>
      </w:r>
      <w:r w:rsidR="008C688A" w:rsidRPr="008C688A">
        <w:t>technicznych</w:t>
      </w:r>
      <w:r w:rsidRPr="008C688A">
        <w:t xml:space="preserve"> zamieszczone zostały w poniższej tabeli:</w:t>
      </w:r>
    </w:p>
    <w:p w14:paraId="701660C1" w14:textId="77777777" w:rsidR="0043275C" w:rsidRPr="001374D8" w:rsidRDefault="0043275C" w:rsidP="001444CF"/>
    <w:p w14:paraId="06EFF343" w14:textId="44018174" w:rsidR="001444CF" w:rsidRPr="001374D8" w:rsidRDefault="001444CF" w:rsidP="006D4087">
      <w:pPr>
        <w:pStyle w:val="Legenda"/>
        <w:keepNext/>
        <w:jc w:val="center"/>
      </w:pPr>
      <w:bookmarkStart w:id="23" w:name="_Toc152102446"/>
      <w:r w:rsidRPr="001374D8">
        <w:rPr>
          <w:bCs/>
        </w:rPr>
        <w:t xml:space="preserve">Tabela </w:t>
      </w:r>
      <w:r w:rsidRPr="001374D8">
        <w:rPr>
          <w:b w:val="0"/>
          <w:bCs/>
        </w:rPr>
        <w:fldChar w:fldCharType="begin"/>
      </w:r>
      <w:r w:rsidRPr="001374D8">
        <w:rPr>
          <w:bCs/>
        </w:rPr>
        <w:instrText xml:space="preserve"> STYLEREF 2 \s </w:instrText>
      </w:r>
      <w:r w:rsidRPr="001374D8">
        <w:rPr>
          <w:b w:val="0"/>
          <w:bCs/>
        </w:rPr>
        <w:fldChar w:fldCharType="separate"/>
      </w:r>
      <w:r w:rsidR="00B16102" w:rsidRPr="001374D8">
        <w:rPr>
          <w:bCs/>
          <w:noProof/>
        </w:rPr>
        <w:t>4</w:t>
      </w:r>
      <w:r w:rsidRPr="001374D8">
        <w:rPr>
          <w:b w:val="0"/>
          <w:bCs/>
        </w:rPr>
        <w:fldChar w:fldCharType="end"/>
      </w:r>
      <w:r w:rsidRPr="001374D8">
        <w:rPr>
          <w:bCs/>
        </w:rPr>
        <w:t>.</w:t>
      </w:r>
      <w:r w:rsidR="00FA0754" w:rsidRPr="00227E3C">
        <w:t>4</w:t>
      </w:r>
      <w:r w:rsidRPr="00227E3C">
        <w:t>.</w:t>
      </w:r>
      <w:r w:rsidRPr="001374D8">
        <w:t xml:space="preserve"> </w:t>
      </w:r>
      <w:r w:rsidRPr="00227E3C">
        <w:rPr>
          <w:b w:val="0"/>
          <w:bCs/>
        </w:rPr>
        <w:t xml:space="preserve">Oznakowanie instalacji gazów </w:t>
      </w:r>
      <w:bookmarkEnd w:id="23"/>
      <w:r w:rsidR="006D4087" w:rsidRPr="00227E3C">
        <w:rPr>
          <w:b w:val="0"/>
          <w:bCs/>
        </w:rPr>
        <w:t>technicznych</w:t>
      </w:r>
    </w:p>
    <w:tbl>
      <w:tblPr>
        <w:tblStyle w:val="TabelaGM"/>
        <w:tblW w:w="4859" w:type="pct"/>
        <w:tblInd w:w="279" w:type="dxa"/>
        <w:tblLook w:val="04A0" w:firstRow="1" w:lastRow="0" w:firstColumn="1" w:lastColumn="0" w:noHBand="0" w:noVBand="1"/>
      </w:tblPr>
      <w:tblGrid>
        <w:gridCol w:w="4111"/>
        <w:gridCol w:w="3260"/>
        <w:gridCol w:w="1985"/>
      </w:tblGrid>
      <w:tr w:rsidR="001444CF" w:rsidRPr="001374D8" w14:paraId="10DA5537" w14:textId="77777777" w:rsidTr="003A0BA0">
        <w:trPr>
          <w:trHeight w:val="525"/>
        </w:trPr>
        <w:tc>
          <w:tcPr>
            <w:tcW w:w="2197" w:type="pct"/>
            <w:vAlign w:val="center"/>
            <w:hideMark/>
          </w:tcPr>
          <w:p w14:paraId="3E540856" w14:textId="77777777" w:rsidR="001444CF" w:rsidRPr="001374D8" w:rsidRDefault="001444CF" w:rsidP="003A0BA0">
            <w:pPr>
              <w:spacing w:before="0" w:line="276" w:lineRule="auto"/>
              <w:ind w:leftChars="-1" w:left="0" w:hangingChars="1" w:hanging="2"/>
              <w:jc w:val="center"/>
              <w:rPr>
                <w:rFonts w:eastAsia="MS Gothic" w:cs="Calibri Light"/>
                <w:bCs/>
                <w:color w:val="000000"/>
                <w:position w:val="-1"/>
                <w:szCs w:val="20"/>
                <w:lang w:eastAsia="pl-PL"/>
              </w:rPr>
            </w:pPr>
            <w:r w:rsidRPr="001374D8">
              <w:rPr>
                <w:rFonts w:eastAsia="MS Gothic" w:cs="Calibri Light"/>
                <w:color w:val="000000"/>
                <w:position w:val="-1"/>
                <w:szCs w:val="20"/>
                <w:lang w:eastAsia="pl-PL"/>
              </w:rPr>
              <w:t xml:space="preserve">Rodzaj gazu </w:t>
            </w:r>
          </w:p>
        </w:tc>
        <w:tc>
          <w:tcPr>
            <w:tcW w:w="1742" w:type="pct"/>
            <w:vAlign w:val="center"/>
          </w:tcPr>
          <w:p w14:paraId="38D0B185" w14:textId="77777777" w:rsidR="001444CF" w:rsidRPr="001374D8" w:rsidRDefault="001444CF" w:rsidP="003A0BA0">
            <w:pPr>
              <w:spacing w:before="0" w:line="276" w:lineRule="auto"/>
              <w:ind w:leftChars="-1" w:left="0" w:hangingChars="1" w:hanging="2"/>
              <w:jc w:val="center"/>
              <w:rPr>
                <w:rFonts w:eastAsia="Times New Roman" w:cs="Calibri Light"/>
                <w:b/>
                <w:bCs/>
                <w:color w:val="000000"/>
                <w:position w:val="-1"/>
                <w:szCs w:val="20"/>
                <w:lang w:eastAsia="pl-PL"/>
              </w:rPr>
            </w:pPr>
            <w:r w:rsidRPr="001374D8">
              <w:rPr>
                <w:rFonts w:eastAsia="MS Gothic" w:cs="Calibri Light"/>
                <w:color w:val="000000"/>
                <w:position w:val="-1"/>
                <w:szCs w:val="20"/>
                <w:lang w:eastAsia="pl-PL"/>
              </w:rPr>
              <w:t>Przykład oznakowania</w:t>
            </w:r>
          </w:p>
        </w:tc>
        <w:tc>
          <w:tcPr>
            <w:tcW w:w="1061" w:type="pct"/>
            <w:vAlign w:val="center"/>
            <w:hideMark/>
          </w:tcPr>
          <w:p w14:paraId="393712D5" w14:textId="77777777" w:rsidR="001444CF" w:rsidRPr="001374D8" w:rsidRDefault="001444CF" w:rsidP="003A0BA0">
            <w:pPr>
              <w:spacing w:before="0" w:line="276" w:lineRule="auto"/>
              <w:ind w:leftChars="-1" w:left="0" w:hangingChars="1" w:hanging="2"/>
              <w:jc w:val="center"/>
              <w:rPr>
                <w:rFonts w:eastAsia="Times New Roman" w:cs="Calibri Light"/>
                <w:b/>
                <w:bCs/>
                <w:color w:val="000000"/>
                <w:position w:val="-1"/>
                <w:szCs w:val="20"/>
                <w:lang w:eastAsia="pl-PL"/>
              </w:rPr>
            </w:pPr>
            <w:r w:rsidRPr="001374D8">
              <w:rPr>
                <w:rFonts w:eastAsia="Times New Roman" w:cs="Calibri Light"/>
                <w:color w:val="000000"/>
                <w:position w:val="-1"/>
                <w:szCs w:val="20"/>
                <w:lang w:eastAsia="pl-PL"/>
              </w:rPr>
              <w:t>Kolor oznakowania rur</w:t>
            </w:r>
          </w:p>
        </w:tc>
      </w:tr>
      <w:tr w:rsidR="001444CF" w:rsidRPr="001374D8" w14:paraId="0DB1D0F1" w14:textId="77777777" w:rsidTr="003A0BA0">
        <w:trPr>
          <w:trHeight w:val="642"/>
        </w:trPr>
        <w:tc>
          <w:tcPr>
            <w:tcW w:w="2197" w:type="pct"/>
            <w:vAlign w:val="center"/>
            <w:hideMark/>
          </w:tcPr>
          <w:p w14:paraId="2303DEAC" w14:textId="0791C157" w:rsidR="001444CF" w:rsidRPr="001374D8" w:rsidRDefault="001444CF" w:rsidP="003A0BA0">
            <w:pPr>
              <w:spacing w:before="0" w:line="276" w:lineRule="auto"/>
              <w:ind w:leftChars="-1" w:left="0" w:hangingChars="1" w:hanging="2"/>
              <w:jc w:val="left"/>
              <w:rPr>
                <w:rFonts w:eastAsia="MS Gothic" w:cs="Calibri Light"/>
                <w:color w:val="000000"/>
                <w:position w:val="-1"/>
                <w:szCs w:val="20"/>
                <w:lang w:eastAsia="pl-PL"/>
              </w:rPr>
            </w:pPr>
            <w:r w:rsidRPr="001374D8">
              <w:rPr>
                <w:rFonts w:eastAsia="MS Gothic" w:cs="Calibri Light"/>
                <w:color w:val="000000"/>
                <w:position w:val="-1"/>
                <w:szCs w:val="20"/>
                <w:lang w:eastAsia="pl-PL"/>
              </w:rPr>
              <w:t>Tlen</w:t>
            </w:r>
          </w:p>
        </w:tc>
        <w:tc>
          <w:tcPr>
            <w:tcW w:w="1742" w:type="pct"/>
            <w:vAlign w:val="center"/>
          </w:tcPr>
          <w:p w14:paraId="66822F18" w14:textId="77777777" w:rsidR="001444CF" w:rsidRPr="001374D8" w:rsidRDefault="001444CF" w:rsidP="003A0BA0">
            <w:pPr>
              <w:spacing w:before="0" w:line="276" w:lineRule="auto"/>
              <w:ind w:leftChars="-1" w:left="0" w:hangingChars="1" w:hanging="2"/>
              <w:jc w:val="center"/>
              <w:rPr>
                <w:rFonts w:eastAsia="Times New Roman" w:cs="Calibri Light"/>
                <w:bCs/>
                <w:color w:val="000000"/>
                <w:position w:val="-1"/>
                <w:szCs w:val="20"/>
                <w:lang w:eastAsia="pl-PL"/>
              </w:rPr>
            </w:pPr>
            <w:r w:rsidRPr="001374D8">
              <w:rPr>
                <w:rFonts w:eastAsia="Times New Roman" w:cs="Calibri Light"/>
                <w:bCs/>
                <w:noProof/>
                <w:color w:val="000000"/>
                <w:position w:val="-1"/>
                <w:szCs w:val="20"/>
                <w:lang w:eastAsia="pl-PL"/>
              </w:rPr>
              <w:drawing>
                <wp:anchor distT="0" distB="0" distL="114300" distR="114300" simplePos="0" relativeHeight="251662336" behindDoc="0" locked="0" layoutInCell="1" allowOverlap="1" wp14:anchorId="3AACC137" wp14:editId="107D2516">
                  <wp:simplePos x="0" y="0"/>
                  <wp:positionH relativeFrom="column">
                    <wp:posOffset>381000</wp:posOffset>
                  </wp:positionH>
                  <wp:positionV relativeFrom="paragraph">
                    <wp:posOffset>33020</wp:posOffset>
                  </wp:positionV>
                  <wp:extent cx="1332000" cy="248400"/>
                  <wp:effectExtent l="0" t="0" r="1905" b="0"/>
                  <wp:wrapSquare wrapText="bothSides"/>
                  <wp:docPr id="1190823654" name="Obraz 1" descr="Obraz zawierający symbol, Czcionka, logo,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823654" name="Obraz 1" descr="Obraz zawierający symbol, Czcionka, logo, zrzut ekranu&#10;&#10;Opis wygenerowany automatyczni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32000" cy="248400"/>
                          </a:xfrm>
                          <a:prstGeom prst="rect">
                            <a:avLst/>
                          </a:prstGeom>
                        </pic:spPr>
                      </pic:pic>
                    </a:graphicData>
                  </a:graphic>
                  <wp14:sizeRelH relativeFrom="page">
                    <wp14:pctWidth>0</wp14:pctWidth>
                  </wp14:sizeRelH>
                  <wp14:sizeRelV relativeFrom="page">
                    <wp14:pctHeight>0</wp14:pctHeight>
                  </wp14:sizeRelV>
                </wp:anchor>
              </w:drawing>
            </w:r>
          </w:p>
        </w:tc>
        <w:tc>
          <w:tcPr>
            <w:tcW w:w="1061" w:type="pct"/>
            <w:vAlign w:val="center"/>
            <w:hideMark/>
          </w:tcPr>
          <w:p w14:paraId="2B5597EB" w14:textId="77777777" w:rsidR="001444CF" w:rsidRPr="001374D8" w:rsidRDefault="001444CF" w:rsidP="003A0BA0">
            <w:pPr>
              <w:spacing w:before="0" w:line="276" w:lineRule="auto"/>
              <w:ind w:leftChars="-1" w:left="0" w:hangingChars="1" w:hanging="2"/>
              <w:jc w:val="center"/>
              <w:rPr>
                <w:rFonts w:eastAsia="Times New Roman" w:cs="Calibri Light"/>
                <w:bCs/>
                <w:color w:val="000000"/>
                <w:position w:val="-1"/>
                <w:szCs w:val="20"/>
                <w:lang w:eastAsia="pl-PL"/>
              </w:rPr>
            </w:pPr>
            <w:r w:rsidRPr="001374D8">
              <w:rPr>
                <w:rFonts w:eastAsia="Times New Roman" w:cs="Calibri Light"/>
                <w:bCs/>
                <w:color w:val="000000"/>
                <w:position w:val="-1"/>
                <w:szCs w:val="20"/>
                <w:lang w:eastAsia="pl-PL"/>
              </w:rPr>
              <w:t>biały</w:t>
            </w:r>
          </w:p>
        </w:tc>
      </w:tr>
      <w:tr w:rsidR="001444CF" w:rsidRPr="001374D8" w14:paraId="29B0866B" w14:textId="77777777" w:rsidTr="003A0BA0">
        <w:trPr>
          <w:trHeight w:val="642"/>
        </w:trPr>
        <w:tc>
          <w:tcPr>
            <w:tcW w:w="2197" w:type="pct"/>
            <w:vAlign w:val="center"/>
          </w:tcPr>
          <w:p w14:paraId="79A9545C" w14:textId="60E3DFA7" w:rsidR="001444CF" w:rsidRPr="001374D8" w:rsidRDefault="006D4087" w:rsidP="003A0BA0">
            <w:pPr>
              <w:spacing w:before="0" w:line="276" w:lineRule="auto"/>
              <w:ind w:leftChars="-1" w:left="0" w:hangingChars="1" w:hanging="2"/>
              <w:jc w:val="left"/>
              <w:rPr>
                <w:rFonts w:eastAsia="MS Gothic" w:cs="Calibri Light"/>
                <w:color w:val="000000"/>
                <w:position w:val="-1"/>
                <w:szCs w:val="20"/>
                <w:lang w:eastAsia="pl-PL"/>
              </w:rPr>
            </w:pPr>
            <w:r w:rsidRPr="001374D8">
              <w:rPr>
                <w:rFonts w:eastAsia="MS Gothic" w:cs="Calibri Light"/>
                <w:color w:val="000000"/>
                <w:position w:val="-1"/>
                <w:szCs w:val="20"/>
                <w:lang w:eastAsia="pl-PL"/>
              </w:rPr>
              <w:t>Azot</w:t>
            </w:r>
          </w:p>
        </w:tc>
        <w:tc>
          <w:tcPr>
            <w:tcW w:w="1742" w:type="pct"/>
            <w:vAlign w:val="center"/>
          </w:tcPr>
          <w:p w14:paraId="70165111" w14:textId="10E798B9" w:rsidR="001444CF" w:rsidRPr="001374D8" w:rsidRDefault="00B16102" w:rsidP="003A0BA0">
            <w:pPr>
              <w:spacing w:before="0" w:line="276" w:lineRule="auto"/>
              <w:ind w:leftChars="-1" w:left="0" w:hangingChars="1" w:hanging="2"/>
              <w:jc w:val="center"/>
              <w:rPr>
                <w:rFonts w:eastAsia="Times New Roman" w:cs="Calibri Light"/>
                <w:bCs/>
                <w:noProof/>
                <w:color w:val="000000"/>
                <w:position w:val="-1"/>
                <w:szCs w:val="20"/>
                <w:lang w:eastAsia="pl-PL"/>
              </w:rPr>
            </w:pPr>
            <w:r w:rsidRPr="001374D8">
              <w:rPr>
                <w:rFonts w:eastAsia="Times New Roman" w:cs="Calibri Light"/>
                <w:bCs/>
                <w:noProof/>
                <w:color w:val="000000"/>
                <w:position w:val="-1"/>
                <w:szCs w:val="20"/>
                <w:lang w:eastAsia="pl-PL"/>
              </w:rPr>
              <w:drawing>
                <wp:anchor distT="0" distB="0" distL="114300" distR="114300" simplePos="0" relativeHeight="251673600" behindDoc="1" locked="0" layoutInCell="1" allowOverlap="1" wp14:anchorId="1FDAB16C" wp14:editId="4183FB07">
                  <wp:simplePos x="0" y="0"/>
                  <wp:positionH relativeFrom="column">
                    <wp:posOffset>380365</wp:posOffset>
                  </wp:positionH>
                  <wp:positionV relativeFrom="page">
                    <wp:posOffset>9525</wp:posOffset>
                  </wp:positionV>
                  <wp:extent cx="1352550" cy="285750"/>
                  <wp:effectExtent l="0" t="0" r="0" b="0"/>
                  <wp:wrapNone/>
                  <wp:docPr id="38554639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546391" name=""/>
                          <pic:cNvPicPr/>
                        </pic:nvPicPr>
                        <pic:blipFill>
                          <a:blip r:embed="rId12">
                            <a:extLst>
                              <a:ext uri="{28A0092B-C50C-407E-A947-70E740481C1C}">
                                <a14:useLocalDpi xmlns:a14="http://schemas.microsoft.com/office/drawing/2010/main" val="0"/>
                              </a:ext>
                            </a:extLst>
                          </a:blip>
                          <a:stretch>
                            <a:fillRect/>
                          </a:stretch>
                        </pic:blipFill>
                        <pic:spPr>
                          <a:xfrm>
                            <a:off x="0" y="0"/>
                            <a:ext cx="1352550" cy="285750"/>
                          </a:xfrm>
                          <a:prstGeom prst="rect">
                            <a:avLst/>
                          </a:prstGeom>
                        </pic:spPr>
                      </pic:pic>
                    </a:graphicData>
                  </a:graphic>
                  <wp14:sizeRelH relativeFrom="margin">
                    <wp14:pctWidth>0</wp14:pctWidth>
                  </wp14:sizeRelH>
                  <wp14:sizeRelV relativeFrom="margin">
                    <wp14:pctHeight>0</wp14:pctHeight>
                  </wp14:sizeRelV>
                </wp:anchor>
              </w:drawing>
            </w:r>
          </w:p>
        </w:tc>
        <w:tc>
          <w:tcPr>
            <w:tcW w:w="1061" w:type="pct"/>
            <w:vAlign w:val="center"/>
          </w:tcPr>
          <w:p w14:paraId="2330FEED" w14:textId="77777777" w:rsidR="001444CF" w:rsidRPr="001374D8" w:rsidRDefault="001444CF" w:rsidP="003A0BA0">
            <w:pPr>
              <w:spacing w:before="0" w:line="276" w:lineRule="auto"/>
              <w:ind w:leftChars="-1" w:left="0" w:hangingChars="1" w:hanging="2"/>
              <w:jc w:val="center"/>
              <w:rPr>
                <w:rFonts w:eastAsia="Times New Roman" w:cs="Calibri Light"/>
                <w:bCs/>
                <w:color w:val="000000"/>
                <w:position w:val="-1"/>
                <w:szCs w:val="20"/>
                <w:lang w:eastAsia="pl-PL"/>
              </w:rPr>
            </w:pPr>
            <w:r w:rsidRPr="001374D8">
              <w:rPr>
                <w:rFonts w:eastAsia="Times New Roman" w:cs="Calibri Light"/>
                <w:bCs/>
                <w:color w:val="000000"/>
                <w:position w:val="-1"/>
                <w:szCs w:val="20"/>
                <w:lang w:eastAsia="pl-PL"/>
              </w:rPr>
              <w:t>niebieski</w:t>
            </w:r>
          </w:p>
        </w:tc>
      </w:tr>
      <w:tr w:rsidR="006D4087" w:rsidRPr="001374D8" w14:paraId="7DF71E1E" w14:textId="77777777" w:rsidTr="003A0BA0">
        <w:trPr>
          <w:trHeight w:val="575"/>
        </w:trPr>
        <w:tc>
          <w:tcPr>
            <w:tcW w:w="2197" w:type="pct"/>
            <w:vAlign w:val="center"/>
            <w:hideMark/>
          </w:tcPr>
          <w:p w14:paraId="742172D0" w14:textId="199992D8" w:rsidR="006D4087" w:rsidRPr="001374D8" w:rsidRDefault="006D4087" w:rsidP="006D4087">
            <w:pPr>
              <w:spacing w:before="0" w:line="276" w:lineRule="auto"/>
              <w:ind w:leftChars="-1" w:left="0" w:hangingChars="1" w:hanging="2"/>
              <w:jc w:val="left"/>
              <w:rPr>
                <w:rFonts w:eastAsia="MS Gothic" w:cs="Calibri Light"/>
                <w:color w:val="000000"/>
                <w:position w:val="-1"/>
                <w:szCs w:val="20"/>
                <w:lang w:eastAsia="pl-PL"/>
              </w:rPr>
            </w:pPr>
            <w:r w:rsidRPr="001374D8">
              <w:rPr>
                <w:rFonts w:eastAsia="MS Gothic" w:cs="Calibri Light"/>
                <w:color w:val="000000"/>
                <w:position w:val="-1"/>
                <w:szCs w:val="20"/>
                <w:lang w:eastAsia="pl-PL"/>
              </w:rPr>
              <w:t xml:space="preserve">Sprężone powietrze </w:t>
            </w:r>
            <w:r w:rsidR="0093736C" w:rsidRPr="001374D8">
              <w:rPr>
                <w:rFonts w:eastAsia="MS Gothic" w:cs="Calibri Light"/>
                <w:color w:val="000000"/>
                <w:position w:val="-1"/>
                <w:szCs w:val="20"/>
                <w:lang w:eastAsia="pl-PL"/>
              </w:rPr>
              <w:t>techniczne</w:t>
            </w:r>
          </w:p>
        </w:tc>
        <w:tc>
          <w:tcPr>
            <w:tcW w:w="1742" w:type="pct"/>
            <w:vAlign w:val="center"/>
          </w:tcPr>
          <w:p w14:paraId="423E7B64" w14:textId="0E74C20D" w:rsidR="006D4087" w:rsidRPr="001374D8" w:rsidRDefault="006D4087" w:rsidP="006D4087">
            <w:pPr>
              <w:spacing w:before="0" w:line="276" w:lineRule="auto"/>
              <w:ind w:left="0"/>
              <w:rPr>
                <w:rFonts w:eastAsia="Times New Roman" w:cs="Calibri Light"/>
                <w:bCs/>
                <w:color w:val="000000"/>
                <w:position w:val="-1"/>
                <w:szCs w:val="20"/>
                <w:lang w:eastAsia="pl-PL"/>
              </w:rPr>
            </w:pPr>
            <w:r w:rsidRPr="001374D8">
              <w:rPr>
                <w:rFonts w:eastAsia="Times New Roman" w:cs="Calibri Light"/>
                <w:bCs/>
                <w:noProof/>
                <w:color w:val="000000"/>
                <w:position w:val="-1"/>
                <w:szCs w:val="20"/>
                <w:lang w:eastAsia="pl-PL"/>
              </w:rPr>
              <w:drawing>
                <wp:anchor distT="0" distB="0" distL="114300" distR="114300" simplePos="0" relativeHeight="251672576" behindDoc="0" locked="0" layoutInCell="1" allowOverlap="1" wp14:anchorId="4FA676C8" wp14:editId="617D3C22">
                  <wp:simplePos x="0" y="0"/>
                  <wp:positionH relativeFrom="column">
                    <wp:posOffset>365125</wp:posOffset>
                  </wp:positionH>
                  <wp:positionV relativeFrom="paragraph">
                    <wp:posOffset>10795</wp:posOffset>
                  </wp:positionV>
                  <wp:extent cx="1338580" cy="251460"/>
                  <wp:effectExtent l="0" t="0" r="0" b="0"/>
                  <wp:wrapSquare wrapText="bothSides"/>
                  <wp:docPr id="457401236" name="Obraz 1" descr="Obraz zawierający tekst, Czcionka, symbol, log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401236" name="Obraz 1" descr="Obraz zawierający tekst, Czcionka, symbol, logo&#10;&#10;Opis wygenerowany automatyczni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38580" cy="251460"/>
                          </a:xfrm>
                          <a:prstGeom prst="rect">
                            <a:avLst/>
                          </a:prstGeom>
                        </pic:spPr>
                      </pic:pic>
                    </a:graphicData>
                  </a:graphic>
                  <wp14:sizeRelH relativeFrom="page">
                    <wp14:pctWidth>0</wp14:pctWidth>
                  </wp14:sizeRelH>
                  <wp14:sizeRelV relativeFrom="page">
                    <wp14:pctHeight>0</wp14:pctHeight>
                  </wp14:sizeRelV>
                </wp:anchor>
              </w:drawing>
            </w:r>
          </w:p>
        </w:tc>
        <w:tc>
          <w:tcPr>
            <w:tcW w:w="1061" w:type="pct"/>
            <w:vAlign w:val="center"/>
            <w:hideMark/>
          </w:tcPr>
          <w:p w14:paraId="72107F78" w14:textId="69190775" w:rsidR="006D4087" w:rsidRPr="001374D8" w:rsidRDefault="0093736C" w:rsidP="0093736C">
            <w:pPr>
              <w:spacing w:before="0" w:line="276" w:lineRule="auto"/>
              <w:ind w:leftChars="-1" w:left="0" w:hangingChars="1" w:hanging="2"/>
              <w:jc w:val="center"/>
              <w:rPr>
                <w:rFonts w:eastAsia="Times New Roman" w:cs="Calibri Light"/>
                <w:bCs/>
                <w:color w:val="000000"/>
                <w:position w:val="-1"/>
                <w:szCs w:val="20"/>
                <w:lang w:eastAsia="pl-PL"/>
              </w:rPr>
            </w:pPr>
            <w:r w:rsidRPr="001374D8">
              <w:rPr>
                <w:rFonts w:eastAsia="Times New Roman" w:cs="Calibri Light"/>
                <w:bCs/>
                <w:color w:val="000000"/>
                <w:position w:val="-1"/>
                <w:szCs w:val="20"/>
                <w:lang w:eastAsia="pl-PL"/>
              </w:rPr>
              <w:t>Czarny</w:t>
            </w:r>
          </w:p>
        </w:tc>
      </w:tr>
      <w:tr w:rsidR="00B736F1" w:rsidRPr="001374D8" w14:paraId="54583DE7" w14:textId="77777777" w:rsidTr="003A0BA0">
        <w:trPr>
          <w:trHeight w:val="575"/>
        </w:trPr>
        <w:tc>
          <w:tcPr>
            <w:tcW w:w="2197" w:type="pct"/>
            <w:vAlign w:val="center"/>
          </w:tcPr>
          <w:p w14:paraId="02761087" w14:textId="3A83439A" w:rsidR="00B736F1" w:rsidRPr="001374D8" w:rsidRDefault="00B736F1" w:rsidP="00B736F1">
            <w:pPr>
              <w:spacing w:before="0" w:line="276" w:lineRule="auto"/>
              <w:ind w:leftChars="-1" w:left="0" w:hangingChars="1" w:hanging="2"/>
              <w:jc w:val="left"/>
              <w:rPr>
                <w:rFonts w:eastAsia="MS Gothic" w:cs="Calibri Light"/>
                <w:color w:val="000000"/>
                <w:position w:val="-1"/>
                <w:szCs w:val="20"/>
                <w:lang w:eastAsia="pl-PL"/>
              </w:rPr>
            </w:pPr>
            <w:r w:rsidRPr="001374D8">
              <w:rPr>
                <w:rFonts w:eastAsia="MS Gothic" w:cs="Calibri Light"/>
                <w:color w:val="000000"/>
                <w:position w:val="-1"/>
                <w:szCs w:val="20"/>
                <w:lang w:eastAsia="pl-PL"/>
              </w:rPr>
              <w:t xml:space="preserve">Sprężone powietrze </w:t>
            </w:r>
            <w:r w:rsidR="0093736C" w:rsidRPr="001374D8">
              <w:rPr>
                <w:rFonts w:eastAsia="MS Gothic" w:cs="Calibri Light"/>
                <w:color w:val="000000"/>
                <w:position w:val="-1"/>
                <w:szCs w:val="20"/>
                <w:lang w:eastAsia="pl-PL"/>
              </w:rPr>
              <w:t>syntetyczne</w:t>
            </w:r>
          </w:p>
        </w:tc>
        <w:tc>
          <w:tcPr>
            <w:tcW w:w="1742" w:type="pct"/>
            <w:vAlign w:val="center"/>
          </w:tcPr>
          <w:p w14:paraId="0664C0D8" w14:textId="2C0BC416" w:rsidR="00B736F1" w:rsidRPr="001374D8" w:rsidRDefault="0093736C" w:rsidP="0093736C">
            <w:pPr>
              <w:spacing w:before="0" w:line="276" w:lineRule="auto"/>
              <w:ind w:left="0"/>
              <w:rPr>
                <w:rFonts w:eastAsia="Times New Roman" w:cs="Calibri Light"/>
                <w:bCs/>
                <w:noProof/>
                <w:color w:val="000000"/>
                <w:position w:val="-1"/>
                <w:szCs w:val="20"/>
                <w:lang w:eastAsia="pl-PL"/>
              </w:rPr>
            </w:pPr>
            <w:r w:rsidRPr="001374D8">
              <w:rPr>
                <w:rFonts w:eastAsia="Times New Roman" w:cs="Calibri Light"/>
                <w:bCs/>
                <w:noProof/>
                <w:color w:val="000000"/>
                <w:position w:val="-1"/>
                <w:szCs w:val="20"/>
                <w:lang w:eastAsia="pl-PL"/>
              </w:rPr>
              <w:drawing>
                <wp:anchor distT="0" distB="0" distL="114300" distR="114300" simplePos="0" relativeHeight="251679744" behindDoc="0" locked="0" layoutInCell="1" allowOverlap="1" wp14:anchorId="5A6E3916" wp14:editId="0D504145">
                  <wp:simplePos x="0" y="0"/>
                  <wp:positionH relativeFrom="column">
                    <wp:posOffset>386715</wp:posOffset>
                  </wp:positionH>
                  <wp:positionV relativeFrom="paragraph">
                    <wp:posOffset>-3175</wp:posOffset>
                  </wp:positionV>
                  <wp:extent cx="1355725" cy="257175"/>
                  <wp:effectExtent l="0" t="0" r="0" b="9525"/>
                  <wp:wrapSquare wrapText="bothSides"/>
                  <wp:docPr id="178283119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831199" name=""/>
                          <pic:cNvPicPr/>
                        </pic:nvPicPr>
                        <pic:blipFill>
                          <a:blip r:embed="rId14">
                            <a:extLst>
                              <a:ext uri="{28A0092B-C50C-407E-A947-70E740481C1C}">
                                <a14:useLocalDpi xmlns:a14="http://schemas.microsoft.com/office/drawing/2010/main" val="0"/>
                              </a:ext>
                            </a:extLst>
                          </a:blip>
                          <a:stretch>
                            <a:fillRect/>
                          </a:stretch>
                        </pic:blipFill>
                        <pic:spPr>
                          <a:xfrm>
                            <a:off x="0" y="0"/>
                            <a:ext cx="1355725" cy="257175"/>
                          </a:xfrm>
                          <a:prstGeom prst="rect">
                            <a:avLst/>
                          </a:prstGeom>
                        </pic:spPr>
                      </pic:pic>
                    </a:graphicData>
                  </a:graphic>
                  <wp14:sizeRelH relativeFrom="margin">
                    <wp14:pctWidth>0</wp14:pctWidth>
                  </wp14:sizeRelH>
                  <wp14:sizeRelV relativeFrom="margin">
                    <wp14:pctHeight>0</wp14:pctHeight>
                  </wp14:sizeRelV>
                </wp:anchor>
              </w:drawing>
            </w:r>
          </w:p>
        </w:tc>
        <w:tc>
          <w:tcPr>
            <w:tcW w:w="1061" w:type="pct"/>
            <w:vAlign w:val="center"/>
          </w:tcPr>
          <w:p w14:paraId="6246E1FB" w14:textId="796FAA68" w:rsidR="00B736F1" w:rsidRPr="001374D8" w:rsidRDefault="0093736C" w:rsidP="00B736F1">
            <w:pPr>
              <w:spacing w:before="0" w:line="276" w:lineRule="auto"/>
              <w:ind w:leftChars="-1" w:left="0" w:hangingChars="1" w:hanging="2"/>
              <w:jc w:val="center"/>
              <w:rPr>
                <w:rFonts w:eastAsia="Times New Roman" w:cs="Calibri Light"/>
                <w:bCs/>
                <w:color w:val="000000"/>
                <w:position w:val="-1"/>
                <w:szCs w:val="20"/>
                <w:lang w:eastAsia="pl-PL"/>
              </w:rPr>
            </w:pPr>
            <w:r w:rsidRPr="001374D8">
              <w:rPr>
                <w:rFonts w:eastAsia="Times New Roman" w:cs="Calibri Light"/>
                <w:bCs/>
                <w:color w:val="000000"/>
                <w:position w:val="-1"/>
                <w:szCs w:val="20"/>
                <w:lang w:eastAsia="pl-PL"/>
              </w:rPr>
              <w:t xml:space="preserve">biało - </w:t>
            </w:r>
            <w:r w:rsidR="00B736F1" w:rsidRPr="001374D8">
              <w:rPr>
                <w:rFonts w:eastAsia="Times New Roman" w:cs="Calibri Light"/>
                <w:bCs/>
                <w:color w:val="000000"/>
                <w:position w:val="-1"/>
                <w:szCs w:val="20"/>
                <w:lang w:eastAsia="pl-PL"/>
              </w:rPr>
              <w:t>czarny</w:t>
            </w:r>
          </w:p>
        </w:tc>
      </w:tr>
      <w:tr w:rsidR="00B736F1" w:rsidRPr="001374D8" w14:paraId="7D17605D" w14:textId="77777777" w:rsidTr="003A0BA0">
        <w:trPr>
          <w:trHeight w:val="575"/>
        </w:trPr>
        <w:tc>
          <w:tcPr>
            <w:tcW w:w="2197" w:type="pct"/>
            <w:vAlign w:val="center"/>
          </w:tcPr>
          <w:p w14:paraId="7AE4C686" w14:textId="6248E62E" w:rsidR="009E3BFA" w:rsidRPr="001374D8" w:rsidRDefault="00B736F1" w:rsidP="009E3BFA">
            <w:pPr>
              <w:spacing w:before="0" w:line="276" w:lineRule="auto"/>
              <w:ind w:leftChars="-1" w:left="0" w:hangingChars="1" w:hanging="2"/>
              <w:jc w:val="left"/>
              <w:rPr>
                <w:rFonts w:eastAsia="MS Gothic" w:cs="Calibri Light"/>
                <w:color w:val="000000"/>
                <w:position w:val="-1"/>
                <w:szCs w:val="20"/>
                <w:lang w:eastAsia="pl-PL"/>
              </w:rPr>
            </w:pPr>
            <w:r w:rsidRPr="001374D8">
              <w:rPr>
                <w:rFonts w:eastAsia="MS Gothic" w:cs="Calibri Light"/>
                <w:color w:val="000000"/>
                <w:position w:val="-1"/>
                <w:szCs w:val="20"/>
                <w:lang w:eastAsia="pl-PL"/>
              </w:rPr>
              <w:t xml:space="preserve">Dwutlenek węgla </w:t>
            </w:r>
          </w:p>
        </w:tc>
        <w:tc>
          <w:tcPr>
            <w:tcW w:w="1742" w:type="pct"/>
            <w:vAlign w:val="center"/>
          </w:tcPr>
          <w:p w14:paraId="35A0EE34" w14:textId="77777777" w:rsidR="00B736F1" w:rsidRPr="001374D8" w:rsidRDefault="00B736F1" w:rsidP="00B736F1">
            <w:pPr>
              <w:spacing w:before="0" w:line="276" w:lineRule="auto"/>
              <w:ind w:leftChars="-1" w:left="0" w:hangingChars="1" w:hanging="2"/>
              <w:jc w:val="center"/>
              <w:rPr>
                <w:rFonts w:eastAsia="Times New Roman" w:cs="Calibri Light"/>
                <w:bCs/>
                <w:noProof/>
                <w:color w:val="000000"/>
                <w:position w:val="-1"/>
                <w:szCs w:val="20"/>
                <w:lang w:eastAsia="pl-PL"/>
              </w:rPr>
            </w:pPr>
            <w:r w:rsidRPr="001374D8">
              <w:rPr>
                <w:rFonts w:eastAsia="Times New Roman" w:cs="Calibri Light"/>
                <w:bCs/>
                <w:noProof/>
                <w:color w:val="000000"/>
                <w:position w:val="-1"/>
                <w:szCs w:val="20"/>
                <w:lang w:eastAsia="pl-PL"/>
              </w:rPr>
              <w:drawing>
                <wp:anchor distT="0" distB="0" distL="114300" distR="114300" simplePos="0" relativeHeight="251677696" behindDoc="0" locked="0" layoutInCell="1" allowOverlap="1" wp14:anchorId="4CD61361" wp14:editId="01B2B189">
                  <wp:simplePos x="0" y="0"/>
                  <wp:positionH relativeFrom="column">
                    <wp:posOffset>374650</wp:posOffset>
                  </wp:positionH>
                  <wp:positionV relativeFrom="paragraph">
                    <wp:posOffset>5080</wp:posOffset>
                  </wp:positionV>
                  <wp:extent cx="1346400" cy="252000"/>
                  <wp:effectExtent l="0" t="0" r="6350" b="0"/>
                  <wp:wrapSquare wrapText="bothSides"/>
                  <wp:docPr id="384534718" name="Obraz 1" descr="Obraz zawierający Czcionka, Grafika, symbol, log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534718" name="Obraz 1" descr="Obraz zawierający Czcionka, Grafika, symbol, logo&#10;&#10;Opis wygenerowany automatyczni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346400" cy="252000"/>
                          </a:xfrm>
                          <a:prstGeom prst="rect">
                            <a:avLst/>
                          </a:prstGeom>
                        </pic:spPr>
                      </pic:pic>
                    </a:graphicData>
                  </a:graphic>
                  <wp14:sizeRelH relativeFrom="page">
                    <wp14:pctWidth>0</wp14:pctWidth>
                  </wp14:sizeRelH>
                  <wp14:sizeRelV relativeFrom="page">
                    <wp14:pctHeight>0</wp14:pctHeight>
                  </wp14:sizeRelV>
                </wp:anchor>
              </w:drawing>
            </w:r>
          </w:p>
        </w:tc>
        <w:tc>
          <w:tcPr>
            <w:tcW w:w="1061" w:type="pct"/>
            <w:vAlign w:val="center"/>
          </w:tcPr>
          <w:p w14:paraId="79DF0D8A" w14:textId="77777777" w:rsidR="00B736F1" w:rsidRPr="001374D8" w:rsidRDefault="00B736F1" w:rsidP="00B736F1">
            <w:pPr>
              <w:spacing w:before="0" w:line="276" w:lineRule="auto"/>
              <w:ind w:leftChars="-1" w:left="0" w:hangingChars="1" w:hanging="2"/>
              <w:jc w:val="center"/>
              <w:rPr>
                <w:rFonts w:eastAsia="Times New Roman" w:cs="Calibri Light"/>
                <w:bCs/>
                <w:color w:val="000000"/>
                <w:position w:val="-1"/>
                <w:szCs w:val="20"/>
                <w:lang w:eastAsia="pl-PL"/>
              </w:rPr>
            </w:pPr>
            <w:r w:rsidRPr="001374D8">
              <w:rPr>
                <w:rFonts w:eastAsia="Times New Roman" w:cs="Calibri Light"/>
                <w:bCs/>
                <w:color w:val="000000"/>
                <w:position w:val="-1"/>
                <w:szCs w:val="20"/>
                <w:lang w:eastAsia="pl-PL"/>
              </w:rPr>
              <w:t>szary</w:t>
            </w:r>
          </w:p>
        </w:tc>
      </w:tr>
      <w:tr w:rsidR="009E3BFA" w:rsidRPr="001374D8" w14:paraId="227BFF91" w14:textId="77777777" w:rsidTr="003A0BA0">
        <w:trPr>
          <w:trHeight w:val="575"/>
        </w:trPr>
        <w:tc>
          <w:tcPr>
            <w:tcW w:w="2197" w:type="pct"/>
            <w:vAlign w:val="center"/>
          </w:tcPr>
          <w:p w14:paraId="395668F5" w14:textId="75637BC4" w:rsidR="009E3BFA" w:rsidRPr="001374D8" w:rsidRDefault="009E3BFA" w:rsidP="009E3BFA">
            <w:pPr>
              <w:spacing w:before="0" w:line="276" w:lineRule="auto"/>
              <w:ind w:leftChars="-1" w:left="0" w:hangingChars="1" w:hanging="2"/>
              <w:jc w:val="left"/>
              <w:rPr>
                <w:rFonts w:eastAsia="MS Gothic" w:cs="Calibri Light"/>
                <w:color w:val="000000"/>
                <w:position w:val="-1"/>
                <w:szCs w:val="20"/>
                <w:lang w:eastAsia="pl-PL"/>
              </w:rPr>
            </w:pPr>
            <w:r>
              <w:rPr>
                <w:rFonts w:eastAsia="MS Gothic" w:cs="Calibri Light"/>
                <w:color w:val="000000"/>
                <w:position w:val="-1"/>
                <w:szCs w:val="20"/>
                <w:lang w:eastAsia="pl-PL"/>
              </w:rPr>
              <w:t>Ciekły azot</w:t>
            </w:r>
          </w:p>
        </w:tc>
        <w:tc>
          <w:tcPr>
            <w:tcW w:w="1742" w:type="pct"/>
            <w:vAlign w:val="center"/>
          </w:tcPr>
          <w:p w14:paraId="430540CB" w14:textId="789AE3F8" w:rsidR="009E3BFA" w:rsidRPr="001374D8" w:rsidRDefault="009E3BFA" w:rsidP="00B736F1">
            <w:pPr>
              <w:spacing w:before="0" w:line="276" w:lineRule="auto"/>
              <w:ind w:leftChars="-1" w:left="0" w:hangingChars="1" w:hanging="2"/>
              <w:jc w:val="center"/>
              <w:rPr>
                <w:rFonts w:eastAsia="Times New Roman" w:cs="Calibri Light"/>
                <w:bCs/>
                <w:noProof/>
                <w:color w:val="000000"/>
                <w:position w:val="-1"/>
                <w:szCs w:val="20"/>
                <w:lang w:eastAsia="pl-PL"/>
              </w:rPr>
            </w:pPr>
            <w:r w:rsidRPr="00DA07B8">
              <w:rPr>
                <w:rFonts w:eastAsia="Times New Roman" w:cs="Calibri Light"/>
                <w:bCs/>
                <w:noProof/>
                <w:color w:val="auto"/>
                <w:position w:val="-1"/>
                <w:szCs w:val="20"/>
                <w:lang w:eastAsia="pl-PL"/>
              </w:rPr>
              <w:drawing>
                <wp:anchor distT="0" distB="0" distL="114300" distR="114300" simplePos="0" relativeHeight="251680768" behindDoc="1" locked="0" layoutInCell="1" allowOverlap="1" wp14:anchorId="6928A796" wp14:editId="6D220F60">
                  <wp:simplePos x="0" y="0"/>
                  <wp:positionH relativeFrom="column">
                    <wp:posOffset>380365</wp:posOffset>
                  </wp:positionH>
                  <wp:positionV relativeFrom="page">
                    <wp:posOffset>-5715</wp:posOffset>
                  </wp:positionV>
                  <wp:extent cx="1355725" cy="238760"/>
                  <wp:effectExtent l="0" t="0" r="0" b="8890"/>
                  <wp:wrapTight wrapText="bothSides">
                    <wp:wrapPolygon edited="0">
                      <wp:start x="0" y="0"/>
                      <wp:lineTo x="0" y="20681"/>
                      <wp:lineTo x="21246" y="20681"/>
                      <wp:lineTo x="21246" y="0"/>
                      <wp:lineTo x="0" y="0"/>
                    </wp:wrapPolygon>
                  </wp:wrapTight>
                  <wp:docPr id="35978445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784451" name=""/>
                          <pic:cNvPicPr/>
                        </pic:nvPicPr>
                        <pic:blipFill>
                          <a:blip r:embed="rId16">
                            <a:extLst>
                              <a:ext uri="{28A0092B-C50C-407E-A947-70E740481C1C}">
                                <a14:useLocalDpi xmlns:a14="http://schemas.microsoft.com/office/drawing/2010/main" val="0"/>
                              </a:ext>
                            </a:extLst>
                          </a:blip>
                          <a:stretch>
                            <a:fillRect/>
                          </a:stretch>
                        </pic:blipFill>
                        <pic:spPr>
                          <a:xfrm>
                            <a:off x="0" y="0"/>
                            <a:ext cx="1355725" cy="238760"/>
                          </a:xfrm>
                          <a:prstGeom prst="rect">
                            <a:avLst/>
                          </a:prstGeom>
                        </pic:spPr>
                      </pic:pic>
                    </a:graphicData>
                  </a:graphic>
                  <wp14:sizeRelH relativeFrom="margin">
                    <wp14:pctWidth>0</wp14:pctWidth>
                  </wp14:sizeRelH>
                  <wp14:sizeRelV relativeFrom="margin">
                    <wp14:pctHeight>0</wp14:pctHeight>
                  </wp14:sizeRelV>
                </wp:anchor>
              </w:drawing>
            </w:r>
          </w:p>
        </w:tc>
        <w:tc>
          <w:tcPr>
            <w:tcW w:w="1061" w:type="pct"/>
            <w:vAlign w:val="center"/>
          </w:tcPr>
          <w:p w14:paraId="3B9371A8" w14:textId="21AFE4D7" w:rsidR="009E3BFA" w:rsidRPr="001374D8" w:rsidRDefault="009E3BFA" w:rsidP="00B736F1">
            <w:pPr>
              <w:spacing w:before="0" w:line="276" w:lineRule="auto"/>
              <w:ind w:leftChars="-1" w:left="0" w:hangingChars="1" w:hanging="2"/>
              <w:jc w:val="center"/>
              <w:rPr>
                <w:rFonts w:eastAsia="Times New Roman" w:cs="Calibri Light"/>
                <w:bCs/>
                <w:color w:val="000000"/>
                <w:position w:val="-1"/>
                <w:szCs w:val="20"/>
                <w:lang w:eastAsia="pl-PL"/>
              </w:rPr>
            </w:pPr>
            <w:r>
              <w:rPr>
                <w:rFonts w:eastAsia="Times New Roman" w:cs="Calibri Light"/>
                <w:bCs/>
                <w:color w:val="000000"/>
                <w:position w:val="-1"/>
                <w:szCs w:val="20"/>
                <w:lang w:eastAsia="pl-PL"/>
              </w:rPr>
              <w:t>fioletowy</w:t>
            </w:r>
          </w:p>
        </w:tc>
      </w:tr>
    </w:tbl>
    <w:p w14:paraId="135D3025" w14:textId="77777777" w:rsidR="009E3BFA" w:rsidRPr="001374D8" w:rsidRDefault="009E3BFA" w:rsidP="006F33FA">
      <w:pPr>
        <w:ind w:left="0"/>
      </w:pPr>
    </w:p>
    <w:p w14:paraId="619F3260" w14:textId="034089FD" w:rsidR="00922F6B" w:rsidRPr="001374D8" w:rsidRDefault="00BF4B5A" w:rsidP="00922F6B">
      <w:pPr>
        <w:pStyle w:val="Nagwek2"/>
      </w:pPr>
      <w:bookmarkStart w:id="24" w:name="_Toc128672434"/>
      <w:bookmarkStart w:id="25" w:name="_Toc222905058"/>
      <w:r w:rsidRPr="001374D8">
        <w:lastRenderedPageBreak/>
        <w:t>KONTROLA I BADANIA WYROBÓW I ROBÓT INSTALACYJNYCH</w:t>
      </w:r>
      <w:bookmarkEnd w:id="24"/>
      <w:bookmarkEnd w:id="25"/>
    </w:p>
    <w:p w14:paraId="56FE6833" w14:textId="13B9C273" w:rsidR="000F7B29" w:rsidRPr="001374D8" w:rsidRDefault="000F7B29" w:rsidP="00730E67">
      <w:pPr>
        <w:pStyle w:val="Nagwek3"/>
        <w:spacing w:line="360" w:lineRule="auto"/>
      </w:pPr>
      <w:bookmarkStart w:id="26" w:name="_Toc128672435"/>
      <w:bookmarkStart w:id="27" w:name="_Toc222905059"/>
      <w:r w:rsidRPr="001374D8">
        <w:t>Ogólne zasady kontroli jakości robót</w:t>
      </w:r>
      <w:bookmarkEnd w:id="26"/>
      <w:bookmarkEnd w:id="27"/>
    </w:p>
    <w:p w14:paraId="1579471F" w14:textId="2332C569" w:rsidR="00730E67" w:rsidRDefault="000F7B29" w:rsidP="00B16102">
      <w:r w:rsidRPr="001374D8">
        <w:t>Przedmiotem kontroli będzie sprawdzanie wykonywania robót w zakresie ich zgodności z dokumentacją projektową. Wykonawca jest zobowiązany do stałej i systematycznej kontroli prowadzonych robót.</w:t>
      </w:r>
    </w:p>
    <w:p w14:paraId="74A893C4" w14:textId="77777777" w:rsidR="002C048F" w:rsidRPr="001374D8" w:rsidRDefault="002C048F" w:rsidP="00B16102"/>
    <w:p w14:paraId="0F618720" w14:textId="63EF8BDD" w:rsidR="000F7B29" w:rsidRPr="001374D8" w:rsidRDefault="000F7B29" w:rsidP="00730E67">
      <w:pPr>
        <w:pStyle w:val="Nagwek3"/>
        <w:spacing w:line="360" w:lineRule="auto"/>
      </w:pPr>
      <w:bookmarkStart w:id="28" w:name="_Toc128672436"/>
      <w:bookmarkStart w:id="29" w:name="_Toc222905060"/>
      <w:r w:rsidRPr="001374D8">
        <w:t xml:space="preserve">Badania </w:t>
      </w:r>
      <w:bookmarkEnd w:id="28"/>
      <w:r w:rsidR="00B16102" w:rsidRPr="001374D8">
        <w:t xml:space="preserve">gazów </w:t>
      </w:r>
      <w:r w:rsidR="002C048F" w:rsidRPr="001374D8">
        <w:t>laboratoryjnych</w:t>
      </w:r>
      <w:bookmarkEnd w:id="29"/>
    </w:p>
    <w:p w14:paraId="332811EA" w14:textId="27F661BF" w:rsidR="00B16102" w:rsidRPr="001374D8" w:rsidRDefault="00B16102" w:rsidP="00B16102">
      <w:r w:rsidRPr="001374D8">
        <w:t>Po zakończeniu montażu należy:</w:t>
      </w:r>
    </w:p>
    <w:p w14:paraId="45B0064E" w14:textId="58AC80C6" w:rsidR="00B16102" w:rsidRPr="001374D8" w:rsidRDefault="00B16102" w:rsidP="00B16102">
      <w:pPr>
        <w:pStyle w:val="Akapitzlist"/>
        <w:numPr>
          <w:ilvl w:val="0"/>
          <w:numId w:val="11"/>
        </w:numPr>
      </w:pPr>
      <w:r w:rsidRPr="001374D8">
        <w:t>Sprawdzić zgodność wykonywanych instalacji z dokumentacją,</w:t>
      </w:r>
    </w:p>
    <w:p w14:paraId="428A90E7" w14:textId="70594E73" w:rsidR="00B16102" w:rsidRPr="001374D8" w:rsidRDefault="00B16102" w:rsidP="00B16102">
      <w:pPr>
        <w:pStyle w:val="Akapitzlist"/>
        <w:numPr>
          <w:ilvl w:val="0"/>
          <w:numId w:val="11"/>
        </w:numPr>
      </w:pPr>
      <w:r w:rsidRPr="001374D8">
        <w:t>Wykonać próbę ciśnieniową (wytrzymałości).</w:t>
      </w:r>
    </w:p>
    <w:p w14:paraId="463CF79B" w14:textId="4DE5C4BD" w:rsidR="00B16102" w:rsidRPr="001374D8" w:rsidRDefault="00B16102" w:rsidP="00B16102">
      <w:r w:rsidRPr="001374D8">
        <w:t>Próbę ciśnieniową wykonać należy jako pneumatyczną, zachowując następujące warunki:</w:t>
      </w:r>
    </w:p>
    <w:p w14:paraId="201ED8FD" w14:textId="7E7F7ECE" w:rsidR="00B16102" w:rsidRPr="001374D8" w:rsidRDefault="00B16102" w:rsidP="00B16102">
      <w:pPr>
        <w:pStyle w:val="Akapitzlist"/>
        <w:numPr>
          <w:ilvl w:val="0"/>
          <w:numId w:val="12"/>
        </w:numPr>
      </w:pPr>
      <w:r w:rsidRPr="001374D8">
        <w:t>Do próby zastosować azot,</w:t>
      </w:r>
    </w:p>
    <w:p w14:paraId="7004B024" w14:textId="7C3682D9" w:rsidR="00B16102" w:rsidRPr="001374D8" w:rsidRDefault="00B16102" w:rsidP="00B16102">
      <w:pPr>
        <w:pStyle w:val="Akapitzlist"/>
        <w:numPr>
          <w:ilvl w:val="0"/>
          <w:numId w:val="12"/>
        </w:numPr>
      </w:pPr>
      <w:r w:rsidRPr="001374D8">
        <w:t>Ciśnienie próby powinno wynosić: 1,5x ciśnienia roboczego dla poszczególnych gazów,</w:t>
      </w:r>
    </w:p>
    <w:p w14:paraId="7C1C1078" w14:textId="4B2C4848" w:rsidR="00B16102" w:rsidRPr="001374D8" w:rsidRDefault="00B16102" w:rsidP="00B16102">
      <w:pPr>
        <w:pStyle w:val="Akapitzlist"/>
        <w:numPr>
          <w:ilvl w:val="0"/>
          <w:numId w:val="12"/>
        </w:numPr>
      </w:pPr>
      <w:r w:rsidRPr="001374D8">
        <w:t xml:space="preserve">Prędkość podnoszenia ciśnienia nie powinna przekraczać 0,1 </w:t>
      </w:r>
      <w:proofErr w:type="spellStart"/>
      <w:r w:rsidRPr="001374D8">
        <w:t>MPa</w:t>
      </w:r>
      <w:proofErr w:type="spellEnd"/>
      <w:r w:rsidRPr="001374D8">
        <w:t>/min,</w:t>
      </w:r>
    </w:p>
    <w:p w14:paraId="66D325AF" w14:textId="0B355223" w:rsidR="00B16102" w:rsidRPr="001374D8" w:rsidRDefault="00B16102" w:rsidP="00B16102">
      <w:pPr>
        <w:pStyle w:val="Akapitzlist"/>
        <w:numPr>
          <w:ilvl w:val="0"/>
          <w:numId w:val="12"/>
        </w:numPr>
      </w:pPr>
      <w:r w:rsidRPr="001374D8">
        <w:t xml:space="preserve">Próbę prowadzić przez 30 min do ustabilizowania ciśnienia, </w:t>
      </w:r>
    </w:p>
    <w:p w14:paraId="757EB7DB" w14:textId="1E2CA212" w:rsidR="00B16102" w:rsidRPr="001374D8" w:rsidRDefault="00B16102" w:rsidP="00B16102">
      <w:pPr>
        <w:pStyle w:val="Akapitzlist"/>
        <w:numPr>
          <w:ilvl w:val="0"/>
          <w:numId w:val="12"/>
        </w:numPr>
      </w:pPr>
      <w:r w:rsidRPr="001374D8">
        <w:t>Po okresie wyrównania temperatur pomiędzy gazem a rurociągiem ciśnienie w zamkniętej przestrzeni rurociągu, wskazywane przez manometr, nie powinno ulec zmianie,</w:t>
      </w:r>
    </w:p>
    <w:p w14:paraId="2EDFD11A" w14:textId="1FF407C6" w:rsidR="00B16102" w:rsidRPr="001374D8" w:rsidRDefault="00B16102" w:rsidP="00B16102">
      <w:pPr>
        <w:pStyle w:val="Akapitzlist"/>
        <w:numPr>
          <w:ilvl w:val="0"/>
          <w:numId w:val="12"/>
        </w:numPr>
      </w:pPr>
      <w:r w:rsidRPr="001374D8">
        <w:t>Sprawdzić, czy nie nastąpiły odkształcenia rurociągów,</w:t>
      </w:r>
    </w:p>
    <w:p w14:paraId="3FCC2202" w14:textId="316B36B5" w:rsidR="00B16102" w:rsidRPr="001374D8" w:rsidRDefault="00B16102" w:rsidP="00B16102">
      <w:pPr>
        <w:pStyle w:val="Akapitzlist"/>
        <w:numPr>
          <w:ilvl w:val="0"/>
          <w:numId w:val="12"/>
        </w:numPr>
      </w:pPr>
      <w:r w:rsidRPr="001374D8">
        <w:t>Sprawdzić szczelność połączeń środkiem pianotwórczym.</w:t>
      </w:r>
    </w:p>
    <w:p w14:paraId="7B12081F" w14:textId="4F685328" w:rsidR="00B16102" w:rsidRDefault="00B16102" w:rsidP="00B16102">
      <w:r w:rsidRPr="001374D8">
        <w:t xml:space="preserve">Pomyślny wynik próby ciśnieniowej umożliwia rezygnację ze sprawdzenia szczelności instalacji. </w:t>
      </w:r>
      <w:r w:rsidRPr="001374D8">
        <w:br/>
        <w:t>Przygotowanie do eksploatacji: Każdą z instalacji należy po wykonaniu przepłukać gazem roboczym przez 10-cio krotne napełnienie instalacji i wypuszczenie gazu przez punkt w miejscu odciągi gazów. Gotową instalację należy przekazać użytkownikowi pod ciśnieniem roboczym ustalonym w trakcie rozruchu.</w:t>
      </w:r>
    </w:p>
    <w:p w14:paraId="56931B89" w14:textId="77777777" w:rsidR="00891FB9" w:rsidRPr="001374D8" w:rsidRDefault="00891FB9" w:rsidP="00B16102"/>
    <w:p w14:paraId="4A5F544B" w14:textId="0C32948E" w:rsidR="00867114" w:rsidRPr="001374D8" w:rsidRDefault="002A4DB3" w:rsidP="00867114">
      <w:pPr>
        <w:pStyle w:val="Nagwek2"/>
      </w:pPr>
      <w:bookmarkStart w:id="30" w:name="_Toc222905061"/>
      <w:r w:rsidRPr="001374D8">
        <w:lastRenderedPageBreak/>
        <w:t>ODBIORY ROBÓT</w:t>
      </w:r>
      <w:bookmarkEnd w:id="30"/>
    </w:p>
    <w:p w14:paraId="46319983" w14:textId="25E9CD3C" w:rsidR="00867114" w:rsidRPr="001374D8" w:rsidRDefault="00867114" w:rsidP="00730E67">
      <w:pPr>
        <w:pStyle w:val="Nagwek3"/>
        <w:spacing w:line="360" w:lineRule="auto"/>
      </w:pPr>
      <w:bookmarkStart w:id="31" w:name="_Toc128672438"/>
      <w:bookmarkStart w:id="32" w:name="_Toc222905062"/>
      <w:r w:rsidRPr="001374D8">
        <w:t xml:space="preserve">Odbiory robót </w:t>
      </w:r>
      <w:r w:rsidR="00AF0F0E" w:rsidRPr="001374D8">
        <w:t>zanikających ulegających</w:t>
      </w:r>
      <w:r w:rsidRPr="001374D8">
        <w:t xml:space="preserve"> zakryciu</w:t>
      </w:r>
      <w:bookmarkEnd w:id="31"/>
      <w:bookmarkEnd w:id="32"/>
    </w:p>
    <w:p w14:paraId="452BF121" w14:textId="1052FD30" w:rsidR="002C048F" w:rsidRDefault="00867114" w:rsidP="002C048F">
      <w:r w:rsidRPr="001374D8">
        <w:t xml:space="preserve">Odbiór robót zanikających i ulegających zakryciu polega na </w:t>
      </w:r>
      <w:proofErr w:type="gramStart"/>
      <w:r w:rsidRPr="001374D8">
        <w:t>finalnej</w:t>
      </w:r>
      <w:proofErr w:type="gramEnd"/>
      <w:r w:rsidRPr="001374D8">
        <w:t xml:space="preserve"> ocenie ilości i jakości wykonanych robót, </w:t>
      </w:r>
      <w:r w:rsidRPr="001374D8">
        <w:br/>
        <w:t xml:space="preserve">które w dalszym procesie realizacji ulegną zakryciu. Odbiór robót zanikających i ulegających zakryciu będzie dokonany w czasie umożliwiającym wykonanie ewentualnych korekt i poprawek bez hamowania ogólnego postępu robót. Odbioru robót dokonuje Inspektor Nadzoru Budowlanego z ramienia Inwestora. Gotowość danej części robót zgłasza Wykonawca wpisem do dziennika budowy i jednoczesnym powiadomieniem Inwestora. Odbiór będzie przeprowadzony niezwłocznie. Jakość i ilość robót ulegających zakryciu ocenia Inwestor na podstawie dokumentów zawierających komplet wyników badań w oparciu o przeprowadzone pomiary, w konfrontacji z dokumentacją projektową i uprzednimi ustaleniami. </w:t>
      </w:r>
    </w:p>
    <w:p w14:paraId="08C2B0FB" w14:textId="77777777" w:rsidR="0043275C" w:rsidRPr="001374D8" w:rsidRDefault="0043275C" w:rsidP="002C048F"/>
    <w:p w14:paraId="56C81AE9" w14:textId="77777777" w:rsidR="00867114" w:rsidRPr="001374D8" w:rsidRDefault="00867114" w:rsidP="00730E67">
      <w:pPr>
        <w:pStyle w:val="Nagwek3"/>
        <w:spacing w:line="360" w:lineRule="auto"/>
      </w:pPr>
      <w:bookmarkStart w:id="33" w:name="_Toc128672439"/>
      <w:bookmarkStart w:id="34" w:name="_Toc222905063"/>
      <w:r w:rsidRPr="001374D8">
        <w:t>Odbiór częściowy</w:t>
      </w:r>
      <w:bookmarkEnd w:id="33"/>
      <w:bookmarkEnd w:id="34"/>
    </w:p>
    <w:p w14:paraId="43B272B1" w14:textId="3FABEABD" w:rsidR="002C048F" w:rsidRDefault="00867114" w:rsidP="002C048F">
      <w:r w:rsidRPr="001374D8">
        <w:t xml:space="preserve">Odbiór częściowy polega na ocenie ilości i jakości części robót. Odbioru częściowego robót dokonuje się </w:t>
      </w:r>
      <w:r w:rsidRPr="001374D8">
        <w:br/>
        <w:t>wg zasad odbioru ostatecznego robót. Odbioru robót dokonuje Inwestor.</w:t>
      </w:r>
    </w:p>
    <w:p w14:paraId="61EB3BA0" w14:textId="77777777" w:rsidR="0043275C" w:rsidRPr="001374D8" w:rsidRDefault="0043275C" w:rsidP="002C048F"/>
    <w:p w14:paraId="031F0383" w14:textId="77777777" w:rsidR="00867114" w:rsidRPr="001374D8" w:rsidRDefault="00867114" w:rsidP="00730E67">
      <w:pPr>
        <w:pStyle w:val="Nagwek3"/>
        <w:spacing w:line="360" w:lineRule="auto"/>
      </w:pPr>
      <w:bookmarkStart w:id="35" w:name="_Toc128672440"/>
      <w:bookmarkStart w:id="36" w:name="_Toc222905064"/>
      <w:r w:rsidRPr="001374D8">
        <w:t>Odbiór ostateczny robót</w:t>
      </w:r>
      <w:bookmarkEnd w:id="35"/>
      <w:bookmarkEnd w:id="36"/>
    </w:p>
    <w:p w14:paraId="0A631D55" w14:textId="15361F8E" w:rsidR="0043275C" w:rsidRDefault="00867114" w:rsidP="004C457E">
      <w:r w:rsidRPr="001374D8">
        <w:t xml:space="preserve">Odbiór ostateczny polega na </w:t>
      </w:r>
      <w:r w:rsidR="00AF0F0E" w:rsidRPr="001374D8">
        <w:t>ostatecznej</w:t>
      </w:r>
      <w:r w:rsidRPr="001374D8">
        <w:t xml:space="preserve"> ocenie rzeczywistego wykonania robót w odniesieniu do ich ilości, jakości i wartości. Całkowite zakończenie robót oraz gotowość do odbioru ostatecznego będzie stwierdzona przez Wykonawcę wpisem do dziennika budowy z bezzwłocznym powiadomieniem na piśmie o tym fakcie Inwestora. Odbiór ostateczny robót nastąpi w terminie ustalonym w dokumentach umowy, licząc od dnia potwierdzenia przez Inwestora zakończenia robót. Odbioru ostatecznego robót dokona komisja wyznaczona przez Zamawiającego w obecności Inwestora i Wykonawcy. Komisja odbierająca roboty dokona ich oceny jakościowej na podstawie przedłożonych dokumentów, wyników badań i pomiarów, ocenie wizualnej oraz zgodności wykonania robót z dokumentacją projektową.</w:t>
      </w:r>
    </w:p>
    <w:p w14:paraId="4312AF0E" w14:textId="77777777" w:rsidR="004C457E" w:rsidRPr="001374D8" w:rsidRDefault="004C457E" w:rsidP="004C457E"/>
    <w:p w14:paraId="46A43181" w14:textId="77777777" w:rsidR="00867114" w:rsidRPr="001374D8" w:rsidRDefault="00867114" w:rsidP="00730E67">
      <w:pPr>
        <w:pStyle w:val="Nagwek3"/>
        <w:spacing w:line="360" w:lineRule="auto"/>
      </w:pPr>
      <w:bookmarkStart w:id="37" w:name="_Toc128672441"/>
      <w:bookmarkStart w:id="38" w:name="_Toc222905065"/>
      <w:r w:rsidRPr="001374D8">
        <w:t>Dokumentacja powykonawcza</w:t>
      </w:r>
      <w:bookmarkEnd w:id="37"/>
      <w:bookmarkEnd w:id="38"/>
    </w:p>
    <w:p w14:paraId="6B6FE4C5" w14:textId="77777777" w:rsidR="00867114" w:rsidRPr="001374D8" w:rsidRDefault="00867114" w:rsidP="00867114">
      <w:r w:rsidRPr="001374D8">
        <w:t>Podczas montażu należy sporządzać oddzielny komplet rysunków powykonawczych. Rysunki te powinny przedstawiać rzeczywistą lokalizację i średnice instalacji rurociągowych. Komplet ten powinien być aktualizowany w miarę wprowadzania zmian. Rysunki powinny zawierać szczegóły, które pozwolą zlokalizować rurociągi zakryte.</w:t>
      </w:r>
    </w:p>
    <w:p w14:paraId="6F716FA5" w14:textId="1FEA8DE9" w:rsidR="00891FB9" w:rsidRPr="001374D8" w:rsidRDefault="00867114" w:rsidP="004C457E">
      <w:r w:rsidRPr="001374D8">
        <w:lastRenderedPageBreak/>
        <w:t>Komplet rysunków powykonawczych powinien zostać przekazany użytkownikowi, celem włączenia jej jako części trwałej dokumentacji instalacji rurociągowej.</w:t>
      </w:r>
    </w:p>
    <w:p w14:paraId="7A84CA6F" w14:textId="778A192D" w:rsidR="00867114" w:rsidRPr="001374D8" w:rsidRDefault="00867114" w:rsidP="00867114">
      <w:pPr>
        <w:pStyle w:val="Nagwek2"/>
      </w:pPr>
      <w:bookmarkStart w:id="39" w:name="_Toc222905066"/>
      <w:r w:rsidRPr="001374D8">
        <w:t>NORMY I PRZEPISY</w:t>
      </w:r>
      <w:bookmarkEnd w:id="39"/>
    </w:p>
    <w:p w14:paraId="0EB4538D" w14:textId="77777777" w:rsidR="00891FB9" w:rsidRPr="00DE2257" w:rsidRDefault="00891FB9" w:rsidP="00891FB9">
      <w:pPr>
        <w:pStyle w:val="Akapitzlist"/>
        <w:numPr>
          <w:ilvl w:val="1"/>
          <w:numId w:val="2"/>
        </w:numPr>
        <w:ind w:left="1021" w:hanging="284"/>
      </w:pPr>
      <w:r w:rsidRPr="00DE2257">
        <w:t xml:space="preserve">Ustawa z dnia 7 lipca 1994 – prawo budowlane (Dz. U. nr 89, poz. 414 z późniejszymi zm. z 27 marca </w:t>
      </w:r>
      <w:proofErr w:type="gramStart"/>
      <w:r w:rsidRPr="00DE2257">
        <w:t>2003r.</w:t>
      </w:r>
      <w:proofErr w:type="gramEnd"/>
      <w:r w:rsidRPr="00DE2257">
        <w:t xml:space="preserve"> Dz. U. nr 80 z 10 maja poz.718).</w:t>
      </w:r>
    </w:p>
    <w:p w14:paraId="19270CC6" w14:textId="3B195C45" w:rsidR="00891FB9" w:rsidRPr="00DE2257" w:rsidRDefault="00891FB9" w:rsidP="00891FB9">
      <w:pPr>
        <w:pStyle w:val="Akapitzlist"/>
        <w:numPr>
          <w:ilvl w:val="1"/>
          <w:numId w:val="2"/>
        </w:numPr>
        <w:ind w:left="1021" w:hanging="284"/>
      </w:pPr>
      <w:r w:rsidRPr="00DE2257">
        <w:t xml:space="preserve">Rozporządzenie Ministra Infrastruktury z dnia 12 kwietnia </w:t>
      </w:r>
      <w:proofErr w:type="gramStart"/>
      <w:r w:rsidRPr="00DE2257">
        <w:t>2002r.</w:t>
      </w:r>
      <w:proofErr w:type="gramEnd"/>
      <w:r w:rsidRPr="00DE2257">
        <w:t xml:space="preserve"> w sprawie warunków technicznych,</w:t>
      </w:r>
      <w:r>
        <w:t xml:space="preserve"> </w:t>
      </w:r>
      <w:r w:rsidRPr="00DE2257">
        <w:t>jakim powinny odpowiadać budynki i ich usytuowanie (Dz. U. nr 74, poz. 676).</w:t>
      </w:r>
    </w:p>
    <w:p w14:paraId="4EE24B21" w14:textId="39DF0EC7" w:rsidR="00891FB9" w:rsidRPr="00DE2257" w:rsidRDefault="00891FB9" w:rsidP="00891FB9">
      <w:pPr>
        <w:pStyle w:val="Akapitzlist"/>
        <w:numPr>
          <w:ilvl w:val="1"/>
          <w:numId w:val="2"/>
        </w:numPr>
        <w:ind w:left="1021" w:hanging="284"/>
      </w:pPr>
      <w:r w:rsidRPr="00DE2257">
        <w:t>Rozporządzenie Ministra Infrastruktury z dnia 6 lutego 2003 r. w sprawie bezpieczeństwa i higieny</w:t>
      </w:r>
      <w:r>
        <w:t xml:space="preserve"> </w:t>
      </w:r>
      <w:r w:rsidRPr="00DE2257">
        <w:t>pracy podczas wykonywania robót budowlanych (Dz. U. Nr 47 z dnia 19 marca 2003 r., poz. 401).</w:t>
      </w:r>
    </w:p>
    <w:p w14:paraId="05BEFB39" w14:textId="59F060FE" w:rsidR="00891FB9" w:rsidRPr="00DE2257" w:rsidRDefault="00891FB9" w:rsidP="00891FB9">
      <w:pPr>
        <w:pStyle w:val="Akapitzlist"/>
        <w:numPr>
          <w:ilvl w:val="1"/>
          <w:numId w:val="2"/>
        </w:numPr>
        <w:ind w:left="1021" w:hanging="284"/>
      </w:pPr>
      <w:r w:rsidRPr="00DE2257">
        <w:t>Rozporządzenie Ministra Gospodarki, Pracy i Polityki Socjalnej z dnia 23 grudnia 2003 r. w sprawie</w:t>
      </w:r>
      <w:r>
        <w:t xml:space="preserve"> </w:t>
      </w:r>
      <w:r w:rsidRPr="00DE2257">
        <w:t>bezpieczeństwa i higieny pracy przy produkcji i magazynowaniu gazów, napełnianiu zbiorników</w:t>
      </w:r>
      <w:r>
        <w:t xml:space="preserve"> </w:t>
      </w:r>
      <w:r w:rsidRPr="00DE2257">
        <w:t>gazami oraz używaniu i magazynowaniu karbidu (Dz. U. Nr 7 z dnia 19 stycznia 2004 r., poz. 59).</w:t>
      </w:r>
    </w:p>
    <w:p w14:paraId="2D0CEE2E" w14:textId="7510DFD9" w:rsidR="00891FB9" w:rsidRPr="00DE2257" w:rsidRDefault="00891FB9" w:rsidP="00891FB9">
      <w:pPr>
        <w:pStyle w:val="Akapitzlist"/>
        <w:numPr>
          <w:ilvl w:val="1"/>
          <w:numId w:val="2"/>
        </w:numPr>
        <w:ind w:left="1021" w:hanging="284"/>
      </w:pPr>
      <w:r w:rsidRPr="00DE2257">
        <w:t>Rozporządzenie Ministra Zdrowia z dnia 14 marca 2003 r. w sprawie sposobu oznakowania miejsc,</w:t>
      </w:r>
      <w:r>
        <w:t xml:space="preserve"> </w:t>
      </w:r>
      <w:r w:rsidRPr="00DE2257">
        <w:t>rurociągów oraz pojemników i zbiorników służących do przechowywania lub zawierających</w:t>
      </w:r>
      <w:r>
        <w:t xml:space="preserve"> </w:t>
      </w:r>
      <w:r w:rsidRPr="00DE2257">
        <w:t xml:space="preserve">substancje niebezpieczne lub preparaty niebezpieczne (Dz.U.03.61.552). </w:t>
      </w:r>
    </w:p>
    <w:p w14:paraId="641A171A" w14:textId="77777777" w:rsidR="00891FB9" w:rsidRPr="00DE2257" w:rsidRDefault="00891FB9" w:rsidP="00891FB9">
      <w:pPr>
        <w:pStyle w:val="Akapitzlist"/>
        <w:numPr>
          <w:ilvl w:val="1"/>
          <w:numId w:val="2"/>
        </w:numPr>
        <w:ind w:left="1021" w:hanging="284"/>
      </w:pPr>
      <w:r w:rsidRPr="00DE2257">
        <w:t>PN-EN 10025-1:2007 Wyroby walcowane na gorąco ze stali konstrukcyjnych – Część 2: Warunki techniczne dostawy stali konstrukcyjnych niestopowych,</w:t>
      </w:r>
    </w:p>
    <w:p w14:paraId="57F529B8" w14:textId="77777777" w:rsidR="00891FB9" w:rsidRPr="00DE2257" w:rsidRDefault="00891FB9" w:rsidP="00891FB9">
      <w:pPr>
        <w:pStyle w:val="Akapitzlist"/>
        <w:numPr>
          <w:ilvl w:val="1"/>
          <w:numId w:val="2"/>
        </w:numPr>
        <w:ind w:left="1021" w:hanging="284"/>
      </w:pPr>
      <w:r w:rsidRPr="00DE2257">
        <w:t>PN-EN 10088-1:2014-12 Stal odporna na korozję – Część 1: Gatunki stali odpornych na korozję,</w:t>
      </w:r>
    </w:p>
    <w:p w14:paraId="734E598C" w14:textId="77777777" w:rsidR="00891FB9" w:rsidRPr="00DE2257" w:rsidRDefault="00891FB9" w:rsidP="00891FB9">
      <w:pPr>
        <w:pStyle w:val="Akapitzlist"/>
        <w:numPr>
          <w:ilvl w:val="1"/>
          <w:numId w:val="2"/>
        </w:numPr>
        <w:ind w:left="1021" w:hanging="284"/>
      </w:pPr>
      <w:r w:rsidRPr="00DE2257">
        <w:t>PN-EN 10088-2:2014-12 Stale odporne na korozję – Część 2: Warunki techniczne dostawy blach cienkich i taśm ze stali nierdzewnej ogólnego przeznaczenia,</w:t>
      </w:r>
    </w:p>
    <w:p w14:paraId="1FCE4AAB" w14:textId="77777777" w:rsidR="00891FB9" w:rsidRPr="00DE2257" w:rsidRDefault="00891FB9" w:rsidP="00891FB9">
      <w:pPr>
        <w:pStyle w:val="Akapitzlist"/>
        <w:numPr>
          <w:ilvl w:val="1"/>
          <w:numId w:val="2"/>
        </w:numPr>
        <w:ind w:left="1021" w:hanging="284"/>
      </w:pPr>
      <w:r w:rsidRPr="00DE2257">
        <w:t xml:space="preserve">PN-EN-10130:2009 Wyroby płaskie walcowane na zimno ze stali niskowęglowych do obróbki plastycznej na zimno – Warunki techniczne dostawy, </w:t>
      </w:r>
    </w:p>
    <w:p w14:paraId="481350DF" w14:textId="77777777" w:rsidR="00891FB9" w:rsidRPr="00DE2257" w:rsidRDefault="00891FB9" w:rsidP="00891FB9">
      <w:pPr>
        <w:pStyle w:val="Akapitzlist"/>
        <w:numPr>
          <w:ilvl w:val="1"/>
          <w:numId w:val="2"/>
        </w:numPr>
        <w:ind w:left="1021" w:hanging="284"/>
      </w:pPr>
      <w:r w:rsidRPr="00DE2257">
        <w:t xml:space="preserve">PN-EN-10152:2017-03 Wyroby płaskie stalowe walcowane na zimno ocynkowane elektrolitycznie do obróbki plastycznej na zimno – Warunki techniczne dostawy, </w:t>
      </w:r>
    </w:p>
    <w:p w14:paraId="2812512E" w14:textId="77777777" w:rsidR="00891FB9" w:rsidRPr="00DE2257" w:rsidRDefault="00891FB9" w:rsidP="00891FB9">
      <w:pPr>
        <w:pStyle w:val="Akapitzlist"/>
        <w:numPr>
          <w:ilvl w:val="1"/>
          <w:numId w:val="2"/>
        </w:numPr>
        <w:ind w:left="1021" w:hanging="284"/>
      </w:pPr>
      <w:r w:rsidRPr="00DE2257">
        <w:t xml:space="preserve">PN-EN-10164:2018 Wyroby stalowe o podwyższonych właściwościach plastycznych </w:t>
      </w:r>
    </w:p>
    <w:p w14:paraId="61C12734" w14:textId="77777777" w:rsidR="00891FB9" w:rsidRPr="00DE2257" w:rsidRDefault="00891FB9" w:rsidP="00891FB9">
      <w:pPr>
        <w:pStyle w:val="Akapitzlist"/>
        <w:ind w:left="1021"/>
      </w:pPr>
      <w:r w:rsidRPr="00DE2257">
        <w:t xml:space="preserve">w kierunku prostopadłym do powierzchni wyrobu – Warunki techniczne dostawy, </w:t>
      </w:r>
    </w:p>
    <w:p w14:paraId="4A09D965" w14:textId="77777777" w:rsidR="00891FB9" w:rsidRPr="00DE2257" w:rsidRDefault="00891FB9" w:rsidP="00891FB9">
      <w:pPr>
        <w:pStyle w:val="Akapitzlist"/>
        <w:numPr>
          <w:ilvl w:val="1"/>
          <w:numId w:val="2"/>
        </w:numPr>
        <w:ind w:left="1021" w:hanging="284"/>
      </w:pPr>
      <w:r w:rsidRPr="00DE2257">
        <w:t xml:space="preserve">PN-EN-10346:2015-09 Wyroby płaskie stalowe powlekane ogniowo w sposób ciągły do obróbki plastycznej na zimno – Warunki techniczne dostawy, </w:t>
      </w:r>
    </w:p>
    <w:p w14:paraId="131E72CA" w14:textId="7E9A7F8F" w:rsidR="00FD44D4" w:rsidRPr="00891FB9" w:rsidRDefault="00891FB9" w:rsidP="00891FB9">
      <w:pPr>
        <w:pStyle w:val="Akapitzlist"/>
        <w:numPr>
          <w:ilvl w:val="1"/>
          <w:numId w:val="2"/>
        </w:numPr>
        <w:ind w:left="1021" w:hanging="284"/>
      </w:pPr>
      <w:r w:rsidRPr="00DE2257">
        <w:t xml:space="preserve">PN-EN-ISO 12944-2:2018-02 Farba i lakiery – Ochrona przed korozją konstrukcji stalowych za pomocą ochronnych systemów malarskich – Część 2: Klasyfikacja środowisk. </w:t>
      </w:r>
    </w:p>
    <w:sectPr w:rsidR="00FD44D4" w:rsidRPr="00891FB9" w:rsidSect="00175251">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A4888" w14:textId="77777777" w:rsidR="009C6D25" w:rsidRDefault="009C6D25" w:rsidP="00B42354">
      <w:pPr>
        <w:spacing w:before="0" w:after="0" w:line="240" w:lineRule="auto"/>
      </w:pPr>
      <w:r>
        <w:separator/>
      </w:r>
    </w:p>
  </w:endnote>
  <w:endnote w:type="continuationSeparator" w:id="0">
    <w:p w14:paraId="473FDB3D" w14:textId="77777777" w:rsidR="009C6D25" w:rsidRDefault="009C6D25" w:rsidP="00B42354">
      <w:pPr>
        <w:spacing w:before="0" w:after="0" w:line="240" w:lineRule="auto"/>
      </w:pPr>
      <w:r>
        <w:continuationSeparator/>
      </w:r>
    </w:p>
  </w:endnote>
  <w:endnote w:type="continuationNotice" w:id="1">
    <w:p w14:paraId="32C65132" w14:textId="77777777" w:rsidR="009C6D25" w:rsidRDefault="009C6D2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Segoe UI">
    <w:altName w:val="Segoe UI"/>
    <w:panose1 w:val="020B0502040204020203"/>
    <w:charset w:val="01"/>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5861663"/>
      <w:docPartObj>
        <w:docPartGallery w:val="Page Numbers (Bottom of Page)"/>
        <w:docPartUnique/>
      </w:docPartObj>
    </w:sdtPr>
    <w:sdtContent>
      <w:sdt>
        <w:sdtPr>
          <w:id w:val="1361166429"/>
          <w:docPartObj>
            <w:docPartGallery w:val="Page Numbers (Top of Page)"/>
            <w:docPartUnique/>
          </w:docPartObj>
        </w:sdtPr>
        <w:sdtContent>
          <w:p w14:paraId="66DF370E" w14:textId="73F260B7" w:rsidR="003242F1" w:rsidRDefault="003242F1" w:rsidP="003242F1">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97111" w14:textId="77777777" w:rsidR="009C6D25" w:rsidRDefault="009C6D25" w:rsidP="00B42354">
      <w:pPr>
        <w:spacing w:before="0" w:after="0" w:line="240" w:lineRule="auto"/>
      </w:pPr>
      <w:r>
        <w:separator/>
      </w:r>
    </w:p>
  </w:footnote>
  <w:footnote w:type="continuationSeparator" w:id="0">
    <w:p w14:paraId="5E093328" w14:textId="77777777" w:rsidR="009C6D25" w:rsidRDefault="009C6D25" w:rsidP="00B42354">
      <w:pPr>
        <w:spacing w:before="0" w:after="0" w:line="240" w:lineRule="auto"/>
      </w:pPr>
      <w:r>
        <w:continuationSeparator/>
      </w:r>
    </w:p>
  </w:footnote>
  <w:footnote w:type="continuationNotice" w:id="1">
    <w:p w14:paraId="6EC3190E" w14:textId="77777777" w:rsidR="009C6D25" w:rsidRDefault="009C6D25">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GM"/>
      <w:tblW w:w="5000" w:type="pct"/>
      <w:tblLook w:val="04A0" w:firstRow="1" w:lastRow="0" w:firstColumn="1" w:lastColumn="0" w:noHBand="0" w:noVBand="1"/>
    </w:tblPr>
    <w:tblGrid>
      <w:gridCol w:w="1814"/>
      <w:gridCol w:w="5528"/>
      <w:gridCol w:w="892"/>
      <w:gridCol w:w="1393"/>
    </w:tblGrid>
    <w:tr w:rsidR="00B42354" w:rsidRPr="00435A4F" w14:paraId="3E09AECF" w14:textId="77777777" w:rsidTr="00316232">
      <w:trPr>
        <w:trHeight w:val="1120"/>
      </w:trPr>
      <w:tc>
        <w:tcPr>
          <w:tcW w:w="944" w:type="pct"/>
        </w:tcPr>
        <w:p w14:paraId="4031D571" w14:textId="3DABAAF1" w:rsidR="00B42354" w:rsidRPr="003A7390" w:rsidRDefault="00B42354" w:rsidP="00B42354">
          <w:pPr>
            <w:pStyle w:val="Nagwek"/>
            <w:rPr>
              <w:color w:val="262626" w:themeColor="text1" w:themeTint="D9"/>
              <w:szCs w:val="20"/>
            </w:rPr>
          </w:pPr>
          <w:r w:rsidRPr="003A7390">
            <w:rPr>
              <w:color w:val="262626" w:themeColor="text1" w:themeTint="D9"/>
              <w:szCs w:val="20"/>
            </w:rPr>
            <w:t>Temat</w:t>
          </w:r>
        </w:p>
        <w:p w14:paraId="52D621B9" w14:textId="77777777" w:rsidR="00B42354" w:rsidRPr="003A7390" w:rsidRDefault="00B42354" w:rsidP="00B42354">
          <w:pPr>
            <w:pStyle w:val="Nagwek"/>
            <w:rPr>
              <w:color w:val="262626" w:themeColor="text1" w:themeTint="D9"/>
              <w:szCs w:val="20"/>
            </w:rPr>
          </w:pPr>
          <w:r w:rsidRPr="003A7390">
            <w:rPr>
              <w:color w:val="262626" w:themeColor="text1" w:themeTint="D9"/>
              <w:szCs w:val="20"/>
            </w:rPr>
            <w:t>opracowania:</w:t>
          </w:r>
        </w:p>
      </w:tc>
      <w:tc>
        <w:tcPr>
          <w:tcW w:w="4056" w:type="pct"/>
          <w:gridSpan w:val="3"/>
        </w:tcPr>
        <w:p w14:paraId="7BD88F98" w14:textId="02605013" w:rsidR="00B42354" w:rsidRPr="003A7390" w:rsidRDefault="00B736F1" w:rsidP="00B42354">
          <w:pPr>
            <w:pStyle w:val="Nagwek"/>
            <w:spacing w:line="276" w:lineRule="auto"/>
            <w:rPr>
              <w:color w:val="262626" w:themeColor="text1" w:themeTint="D9"/>
              <w:szCs w:val="20"/>
            </w:rPr>
          </w:pPr>
          <w:r w:rsidRPr="00B736F1">
            <w:rPr>
              <w:color w:val="262626" w:themeColor="text1" w:themeTint="D9"/>
              <w:szCs w:val="20"/>
            </w:rPr>
            <w:t>BUDOWA I WYPOSAŻENIE CENTRUM BADAŃ MOLEKULARNYCH (CBM)” POLEGAJĄCA NA: BUDOWIE BUDYNKU CENTRUM BADAŃ MOLEKULARNYCH, BUDYNKU ŁĄCZNIKA NADZIEMNEGO, BUDYNKU TRAFOSTACJI I AGREGATU, WIATY ŚMIETNIKOWEJ ORAZ ZBIORNIKA CIEKŁEGO AZOTU WRAZ Z ZAGOSPODAROWANIEM TERENU I NIEZBĘDNĄ INFRASTRUKTURĄ TECHNICZNĄ</w:t>
          </w:r>
        </w:p>
      </w:tc>
    </w:tr>
    <w:tr w:rsidR="00B42354" w:rsidRPr="00435A4F" w14:paraId="06C9A4DB" w14:textId="77777777" w:rsidTr="00316232">
      <w:trPr>
        <w:trHeight w:val="533"/>
      </w:trPr>
      <w:tc>
        <w:tcPr>
          <w:tcW w:w="944" w:type="pct"/>
        </w:tcPr>
        <w:p w14:paraId="148406F4" w14:textId="77777777" w:rsidR="00B42354" w:rsidRPr="003A7390" w:rsidRDefault="00B42354" w:rsidP="00B42354">
          <w:pPr>
            <w:pStyle w:val="Nagwek"/>
            <w:rPr>
              <w:color w:val="262626" w:themeColor="text1" w:themeTint="D9"/>
              <w:szCs w:val="20"/>
            </w:rPr>
          </w:pPr>
          <w:r w:rsidRPr="003A7390">
            <w:rPr>
              <w:color w:val="262626" w:themeColor="text1" w:themeTint="D9"/>
              <w:szCs w:val="20"/>
            </w:rPr>
            <w:t>Element</w:t>
          </w:r>
        </w:p>
      </w:tc>
      <w:tc>
        <w:tcPr>
          <w:tcW w:w="2873" w:type="pct"/>
        </w:tcPr>
        <w:p w14:paraId="5DD1B047" w14:textId="4A2FC5B6" w:rsidR="00B42354" w:rsidRPr="003A7390" w:rsidRDefault="00924445" w:rsidP="00924445">
          <w:pPr>
            <w:pStyle w:val="Nagwek"/>
            <w:ind w:left="0"/>
            <w:rPr>
              <w:b/>
              <w:color w:val="262626" w:themeColor="text1" w:themeTint="D9"/>
              <w:szCs w:val="20"/>
            </w:rPr>
          </w:pPr>
          <w:r w:rsidRPr="003A7390">
            <w:rPr>
              <w:bCs/>
              <w:color w:val="262626" w:themeColor="text1" w:themeTint="D9"/>
              <w:szCs w:val="20"/>
            </w:rPr>
            <w:t>SPECYFIKACJA TECHNICZNA WYKONANIA I ODBIORU ROBÓT</w:t>
          </w:r>
          <w:r w:rsidR="001C7360" w:rsidRPr="003A7390">
            <w:rPr>
              <w:bCs/>
              <w:color w:val="262626" w:themeColor="text1" w:themeTint="D9"/>
              <w:szCs w:val="20"/>
            </w:rPr>
            <w:t xml:space="preserve"> | R</w:t>
          </w:r>
          <w:r w:rsidR="00961B83">
            <w:rPr>
              <w:bCs/>
              <w:color w:val="262626" w:themeColor="text1" w:themeTint="D9"/>
              <w:szCs w:val="20"/>
            </w:rPr>
            <w:t>EWIZJA</w:t>
          </w:r>
          <w:r w:rsidR="001C7360" w:rsidRPr="003A7390">
            <w:rPr>
              <w:bCs/>
              <w:color w:val="262626" w:themeColor="text1" w:themeTint="D9"/>
              <w:szCs w:val="20"/>
            </w:rPr>
            <w:t xml:space="preserve">: </w:t>
          </w:r>
          <w:r w:rsidR="00961B83">
            <w:rPr>
              <w:bCs/>
              <w:color w:val="262626" w:themeColor="text1" w:themeTint="D9"/>
              <w:szCs w:val="20"/>
            </w:rPr>
            <w:t>1</w:t>
          </w:r>
        </w:p>
      </w:tc>
      <w:tc>
        <w:tcPr>
          <w:tcW w:w="458" w:type="pct"/>
        </w:tcPr>
        <w:p w14:paraId="50648EAD" w14:textId="77777777" w:rsidR="00B42354" w:rsidRPr="003A7390" w:rsidRDefault="00B42354" w:rsidP="00B42354">
          <w:pPr>
            <w:pStyle w:val="Nagwek"/>
            <w:rPr>
              <w:color w:val="262626" w:themeColor="text1" w:themeTint="D9"/>
              <w:szCs w:val="20"/>
            </w:rPr>
          </w:pPr>
          <w:r w:rsidRPr="003A7390">
            <w:rPr>
              <w:color w:val="262626" w:themeColor="text1" w:themeTint="D9"/>
              <w:szCs w:val="20"/>
            </w:rPr>
            <w:t>Data:</w:t>
          </w:r>
        </w:p>
      </w:tc>
      <w:tc>
        <w:tcPr>
          <w:tcW w:w="726" w:type="pct"/>
        </w:tcPr>
        <w:p w14:paraId="3CC2587E" w14:textId="0EC048BA" w:rsidR="00B42354" w:rsidRPr="003A7390" w:rsidRDefault="001374D8" w:rsidP="00B42354">
          <w:pPr>
            <w:pStyle w:val="Nagwek"/>
            <w:rPr>
              <w:b/>
              <w:color w:val="262626" w:themeColor="text1" w:themeTint="D9"/>
              <w:szCs w:val="20"/>
            </w:rPr>
          </w:pPr>
          <w:r>
            <w:rPr>
              <w:b/>
              <w:color w:val="262626" w:themeColor="text1" w:themeTint="D9"/>
              <w:szCs w:val="20"/>
            </w:rPr>
            <w:t>0</w:t>
          </w:r>
          <w:r w:rsidR="003867A9">
            <w:rPr>
              <w:b/>
              <w:color w:val="262626" w:themeColor="text1" w:themeTint="D9"/>
              <w:szCs w:val="20"/>
            </w:rPr>
            <w:t>6</w:t>
          </w:r>
          <w:r w:rsidR="00B42354" w:rsidRPr="003A7390">
            <w:rPr>
              <w:b/>
              <w:color w:val="262626" w:themeColor="text1" w:themeTint="D9"/>
              <w:szCs w:val="20"/>
            </w:rPr>
            <w:t>.202</w:t>
          </w:r>
          <w:r>
            <w:rPr>
              <w:b/>
              <w:color w:val="262626" w:themeColor="text1" w:themeTint="D9"/>
              <w:szCs w:val="20"/>
            </w:rPr>
            <w:t>6</w:t>
          </w:r>
          <w:r w:rsidR="00B42354" w:rsidRPr="003A7390">
            <w:rPr>
              <w:b/>
              <w:color w:val="262626" w:themeColor="text1" w:themeTint="D9"/>
              <w:szCs w:val="20"/>
            </w:rPr>
            <w:t xml:space="preserve"> r.</w:t>
          </w:r>
        </w:p>
      </w:tc>
    </w:tr>
  </w:tbl>
  <w:p w14:paraId="0638B021" w14:textId="77777777" w:rsidR="00B42354" w:rsidRDefault="00B4235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472C6" w14:textId="3CDC56A1" w:rsidR="009F2E92" w:rsidRDefault="009F2E92">
    <w:pPr>
      <w:pStyle w:val="Nagwek"/>
    </w:pPr>
    <w:r w:rsidRPr="00372F71">
      <w:rPr>
        <w:rFonts w:ascii="Segoe UI" w:hAnsi="Segoe UI" w:cs="Segoe UI"/>
        <w:noProof/>
        <w:color w:val="000000"/>
        <w:sz w:val="18"/>
        <w:szCs w:val="18"/>
        <w:lang w:val="en-US"/>
      </w:rPr>
      <w:drawing>
        <wp:anchor distT="0" distB="0" distL="114300" distR="114300" simplePos="0" relativeHeight="251661312" behindDoc="0" locked="0" layoutInCell="1" allowOverlap="1" wp14:anchorId="6BF43733" wp14:editId="21E0E12C">
          <wp:simplePos x="0" y="0"/>
          <wp:positionH relativeFrom="column">
            <wp:posOffset>838200</wp:posOffset>
          </wp:positionH>
          <wp:positionV relativeFrom="paragraph">
            <wp:posOffset>-239395</wp:posOffset>
          </wp:positionV>
          <wp:extent cx="2138680" cy="802005"/>
          <wp:effectExtent l="0" t="0" r="0" b="0"/>
          <wp:wrapTopAndBottom/>
          <wp:docPr id="1074336802" name="Obraz 1" descr="Obraz zawierający tekst, Czcionka, biały, algebr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336802" name="Obraz 1" descr="Obraz zawierający tekst, Czcionka, biały, algebra&#10;&#10;Zawartość wygenerowana przez AI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2138680" cy="802005"/>
                  </a:xfrm>
                  <a:prstGeom prst="rect">
                    <a:avLst/>
                  </a:prstGeom>
                </pic:spPr>
              </pic:pic>
            </a:graphicData>
          </a:graphic>
          <wp14:sizeRelH relativeFrom="margin">
            <wp14:pctWidth>0</wp14:pctWidth>
          </wp14:sizeRelH>
          <wp14:sizeRelV relativeFrom="margin">
            <wp14:pctHeight>0</wp14:pctHeight>
          </wp14:sizeRelV>
        </wp:anchor>
      </w:drawing>
    </w:r>
    <w:r w:rsidRPr="0037026F">
      <w:rPr>
        <w:rFonts w:asciiTheme="majorHAnsi" w:hAnsiTheme="majorHAnsi" w:cstheme="majorHAnsi"/>
        <w:noProof/>
        <w:color w:val="FF0000"/>
        <w:sz w:val="40"/>
        <w:lang w:val="en-US"/>
      </w:rPr>
      <w:drawing>
        <wp:anchor distT="0" distB="0" distL="114300" distR="114300" simplePos="0" relativeHeight="251659264" behindDoc="0" locked="0" layoutInCell="1" allowOverlap="1" wp14:anchorId="4E396E06" wp14:editId="03CD7D7E">
          <wp:simplePos x="0" y="0"/>
          <wp:positionH relativeFrom="column">
            <wp:posOffset>-209550</wp:posOffset>
          </wp:positionH>
          <wp:positionV relativeFrom="paragraph">
            <wp:posOffset>-153035</wp:posOffset>
          </wp:positionV>
          <wp:extent cx="807720" cy="760730"/>
          <wp:effectExtent l="0" t="0" r="0" b="1270"/>
          <wp:wrapTopAndBottom/>
          <wp:docPr id="1438196612" name="Obraz 1"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10;&#10;Opis wygenerowany automatycznie"/>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07720" cy="76073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142ED"/>
    <w:multiLevelType w:val="hybridMultilevel"/>
    <w:tmpl w:val="15C6C33E"/>
    <w:lvl w:ilvl="0" w:tplc="04150017">
      <w:start w:val="1"/>
      <w:numFmt w:val="lowerLetter"/>
      <w:lvlText w:val="%1)"/>
      <w:lvlJc w:val="left"/>
      <w:pPr>
        <w:ind w:left="1004"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 w15:restartNumberingAfterBreak="0">
    <w:nsid w:val="0D8F5389"/>
    <w:multiLevelType w:val="multilevel"/>
    <w:tmpl w:val="DE5272F0"/>
    <w:lvl w:ilvl="0">
      <w:start w:val="1"/>
      <w:numFmt w:val="lowerLetter"/>
      <w:lvlText w:val="%1)"/>
      <w:lvlJc w:val="left"/>
      <w:pPr>
        <w:ind w:left="567" w:hanging="283"/>
      </w:pPr>
      <w:rPr>
        <w:rFonts w:hint="default"/>
        <w:b/>
        <w:i w:val="0"/>
      </w:rPr>
    </w:lvl>
    <w:lvl w:ilvl="1">
      <w:start w:val="1"/>
      <w:numFmt w:val="bullet"/>
      <w:lvlText w:val=""/>
      <w:lvlJc w:val="left"/>
      <w:pPr>
        <w:ind w:left="397" w:hanging="114"/>
      </w:pPr>
      <w:rPr>
        <w:rFonts w:ascii="Symbol" w:hAnsi="Symbol" w:hint="default"/>
        <w:color w:val="auto"/>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 w15:restartNumberingAfterBreak="0">
    <w:nsid w:val="0F043836"/>
    <w:multiLevelType w:val="hybridMultilevel"/>
    <w:tmpl w:val="6C9894D6"/>
    <w:lvl w:ilvl="0" w:tplc="04150005">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 w15:restartNumberingAfterBreak="0">
    <w:nsid w:val="10955399"/>
    <w:multiLevelType w:val="multilevel"/>
    <w:tmpl w:val="E4BA44CA"/>
    <w:styleLink w:val="Numerowanie"/>
    <w:lvl w:ilvl="0">
      <w:start w:val="1"/>
      <w:numFmt w:val="upperRoman"/>
      <w:pStyle w:val="Nagwek1"/>
      <w:lvlText w:val="%1"/>
      <w:lvlJc w:val="left"/>
      <w:pPr>
        <w:ind w:left="360" w:hanging="360"/>
      </w:pPr>
      <w:rPr>
        <w:rFonts w:hint="default"/>
      </w:rPr>
    </w:lvl>
    <w:lvl w:ilvl="1">
      <w:start w:val="1"/>
      <w:numFmt w:val="decimal"/>
      <w:pStyle w:val="Nagwek2"/>
      <w:lvlText w:val="%2."/>
      <w:lvlJc w:val="left"/>
      <w:pPr>
        <w:ind w:left="720" w:hanging="360"/>
      </w:pPr>
      <w:rPr>
        <w:rFonts w:hint="default"/>
      </w:rPr>
    </w:lvl>
    <w:lvl w:ilvl="2">
      <w:start w:val="1"/>
      <w:numFmt w:val="decimal"/>
      <w:pStyle w:val="Nagwek3"/>
      <w:lvlText w:val="%2.%3."/>
      <w:lvlJc w:val="left"/>
      <w:pPr>
        <w:ind w:left="1080" w:hanging="360"/>
      </w:pPr>
      <w:rPr>
        <w:rFonts w:hint="default"/>
      </w:rPr>
    </w:lvl>
    <w:lvl w:ilvl="3">
      <w:start w:val="1"/>
      <w:numFmt w:val="ordinal"/>
      <w:pStyle w:val="Nagwek4"/>
      <w:lvlText w:val="%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73B6699"/>
    <w:multiLevelType w:val="hybridMultilevel"/>
    <w:tmpl w:val="800E34F4"/>
    <w:lvl w:ilvl="0" w:tplc="FFFFFFFF">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 w15:restartNumberingAfterBreak="0">
    <w:nsid w:val="17641DEC"/>
    <w:multiLevelType w:val="hybridMultilevel"/>
    <w:tmpl w:val="508444A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 w15:restartNumberingAfterBreak="0">
    <w:nsid w:val="18ED6CCB"/>
    <w:multiLevelType w:val="hybridMultilevel"/>
    <w:tmpl w:val="D0CCA938"/>
    <w:lvl w:ilvl="0" w:tplc="FFFFFFFF">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1D075B0C"/>
    <w:multiLevelType w:val="hybridMultilevel"/>
    <w:tmpl w:val="419E9A70"/>
    <w:lvl w:ilvl="0" w:tplc="FFFFFFFF">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 w15:restartNumberingAfterBreak="0">
    <w:nsid w:val="22CB7135"/>
    <w:multiLevelType w:val="hybridMultilevel"/>
    <w:tmpl w:val="80689540"/>
    <w:lvl w:ilvl="0" w:tplc="04150005">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 w15:restartNumberingAfterBreak="0">
    <w:nsid w:val="49627D17"/>
    <w:multiLevelType w:val="hybridMultilevel"/>
    <w:tmpl w:val="63A8A9AC"/>
    <w:lvl w:ilvl="0" w:tplc="04150001">
      <w:start w:val="1"/>
      <w:numFmt w:val="bullet"/>
      <w:lvlText w:val=""/>
      <w:lvlJc w:val="left"/>
      <w:pPr>
        <w:ind w:left="833" w:hanging="360"/>
      </w:pPr>
      <w:rPr>
        <w:rFonts w:ascii="Symbol" w:hAnsi="Symbol" w:hint="default"/>
      </w:rPr>
    </w:lvl>
    <w:lvl w:ilvl="1" w:tplc="04150003">
      <w:start w:val="1"/>
      <w:numFmt w:val="bullet"/>
      <w:lvlText w:val="o"/>
      <w:lvlJc w:val="left"/>
      <w:pPr>
        <w:ind w:left="1553" w:hanging="360"/>
      </w:pPr>
      <w:rPr>
        <w:rFonts w:ascii="Courier New" w:hAnsi="Courier New" w:cs="Courier New" w:hint="default"/>
      </w:rPr>
    </w:lvl>
    <w:lvl w:ilvl="2" w:tplc="04150005">
      <w:start w:val="1"/>
      <w:numFmt w:val="bullet"/>
      <w:lvlText w:val=""/>
      <w:lvlJc w:val="left"/>
      <w:pPr>
        <w:ind w:left="2273" w:hanging="360"/>
      </w:pPr>
      <w:rPr>
        <w:rFonts w:ascii="Wingdings" w:hAnsi="Wingdings" w:hint="default"/>
      </w:rPr>
    </w:lvl>
    <w:lvl w:ilvl="3" w:tplc="04150001">
      <w:start w:val="1"/>
      <w:numFmt w:val="bullet"/>
      <w:lvlText w:val=""/>
      <w:lvlJc w:val="left"/>
      <w:pPr>
        <w:ind w:left="2993" w:hanging="360"/>
      </w:pPr>
      <w:rPr>
        <w:rFonts w:ascii="Symbol" w:hAnsi="Symbol" w:hint="default"/>
      </w:rPr>
    </w:lvl>
    <w:lvl w:ilvl="4" w:tplc="04150003">
      <w:start w:val="1"/>
      <w:numFmt w:val="bullet"/>
      <w:lvlText w:val="o"/>
      <w:lvlJc w:val="left"/>
      <w:pPr>
        <w:ind w:left="3713" w:hanging="360"/>
      </w:pPr>
      <w:rPr>
        <w:rFonts w:ascii="Courier New" w:hAnsi="Courier New" w:cs="Courier New" w:hint="default"/>
      </w:rPr>
    </w:lvl>
    <w:lvl w:ilvl="5" w:tplc="04150005">
      <w:start w:val="1"/>
      <w:numFmt w:val="bullet"/>
      <w:lvlText w:val=""/>
      <w:lvlJc w:val="left"/>
      <w:pPr>
        <w:ind w:left="4433" w:hanging="360"/>
      </w:pPr>
      <w:rPr>
        <w:rFonts w:ascii="Wingdings" w:hAnsi="Wingdings" w:hint="default"/>
      </w:rPr>
    </w:lvl>
    <w:lvl w:ilvl="6" w:tplc="04150001">
      <w:start w:val="1"/>
      <w:numFmt w:val="bullet"/>
      <w:lvlText w:val=""/>
      <w:lvlJc w:val="left"/>
      <w:pPr>
        <w:ind w:left="5153" w:hanging="360"/>
      </w:pPr>
      <w:rPr>
        <w:rFonts w:ascii="Symbol" w:hAnsi="Symbol" w:hint="default"/>
      </w:rPr>
    </w:lvl>
    <w:lvl w:ilvl="7" w:tplc="04150003">
      <w:start w:val="1"/>
      <w:numFmt w:val="bullet"/>
      <w:lvlText w:val="o"/>
      <w:lvlJc w:val="left"/>
      <w:pPr>
        <w:ind w:left="5873" w:hanging="360"/>
      </w:pPr>
      <w:rPr>
        <w:rFonts w:ascii="Courier New" w:hAnsi="Courier New" w:cs="Courier New" w:hint="default"/>
      </w:rPr>
    </w:lvl>
    <w:lvl w:ilvl="8" w:tplc="04150005">
      <w:start w:val="1"/>
      <w:numFmt w:val="bullet"/>
      <w:lvlText w:val=""/>
      <w:lvlJc w:val="left"/>
      <w:pPr>
        <w:ind w:left="6593" w:hanging="360"/>
      </w:pPr>
      <w:rPr>
        <w:rFonts w:ascii="Wingdings" w:hAnsi="Wingdings" w:hint="default"/>
      </w:rPr>
    </w:lvl>
  </w:abstractNum>
  <w:abstractNum w:abstractNumId="10" w15:restartNumberingAfterBreak="0">
    <w:nsid w:val="506F08BF"/>
    <w:multiLevelType w:val="hybridMultilevel"/>
    <w:tmpl w:val="521EC4F8"/>
    <w:lvl w:ilvl="0" w:tplc="FFFFFFFF">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 w15:restartNumberingAfterBreak="0">
    <w:nsid w:val="76671966"/>
    <w:multiLevelType w:val="hybridMultilevel"/>
    <w:tmpl w:val="42D8B38A"/>
    <w:lvl w:ilvl="0" w:tplc="FFFFFFFF">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 w15:restartNumberingAfterBreak="0">
    <w:nsid w:val="79934F09"/>
    <w:multiLevelType w:val="hybridMultilevel"/>
    <w:tmpl w:val="B97E881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16cid:durableId="892421780">
    <w:abstractNumId w:val="3"/>
  </w:num>
  <w:num w:numId="2" w16cid:durableId="1043404541">
    <w:abstractNumId w:val="1"/>
  </w:num>
  <w:num w:numId="3" w16cid:durableId="1781947258">
    <w:abstractNumId w:val="2"/>
  </w:num>
  <w:num w:numId="4" w16cid:durableId="1525049561">
    <w:abstractNumId w:val="8"/>
  </w:num>
  <w:num w:numId="5" w16cid:durableId="1262689326">
    <w:abstractNumId w:val="10"/>
  </w:num>
  <w:num w:numId="6" w16cid:durableId="1183013386">
    <w:abstractNumId w:val="0"/>
  </w:num>
  <w:num w:numId="7" w16cid:durableId="951742117">
    <w:abstractNumId w:val="11"/>
  </w:num>
  <w:num w:numId="8" w16cid:durableId="141043881">
    <w:abstractNumId w:val="4"/>
  </w:num>
  <w:num w:numId="9" w16cid:durableId="190530351">
    <w:abstractNumId w:val="6"/>
  </w:num>
  <w:num w:numId="10" w16cid:durableId="828208876">
    <w:abstractNumId w:val="7"/>
  </w:num>
  <w:num w:numId="11" w16cid:durableId="656425607">
    <w:abstractNumId w:val="12"/>
  </w:num>
  <w:num w:numId="12" w16cid:durableId="98575676">
    <w:abstractNumId w:val="5"/>
  </w:num>
  <w:num w:numId="13" w16cid:durableId="59679398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F19"/>
    <w:rsid w:val="00003375"/>
    <w:rsid w:val="00006298"/>
    <w:rsid w:val="00012889"/>
    <w:rsid w:val="00017167"/>
    <w:rsid w:val="000217B8"/>
    <w:rsid w:val="00021FB6"/>
    <w:rsid w:val="00023C63"/>
    <w:rsid w:val="00023ED4"/>
    <w:rsid w:val="000246A7"/>
    <w:rsid w:val="00024AA0"/>
    <w:rsid w:val="0002692C"/>
    <w:rsid w:val="000309B6"/>
    <w:rsid w:val="00031E89"/>
    <w:rsid w:val="00032700"/>
    <w:rsid w:val="0003463D"/>
    <w:rsid w:val="00035DB3"/>
    <w:rsid w:val="00037A3D"/>
    <w:rsid w:val="00047276"/>
    <w:rsid w:val="0004793D"/>
    <w:rsid w:val="00063CA9"/>
    <w:rsid w:val="00073DD9"/>
    <w:rsid w:val="0007426D"/>
    <w:rsid w:val="00076E49"/>
    <w:rsid w:val="000800CA"/>
    <w:rsid w:val="00080950"/>
    <w:rsid w:val="00081DCA"/>
    <w:rsid w:val="0008405F"/>
    <w:rsid w:val="000841CE"/>
    <w:rsid w:val="0008440D"/>
    <w:rsid w:val="0009016D"/>
    <w:rsid w:val="00095E46"/>
    <w:rsid w:val="000A000F"/>
    <w:rsid w:val="000A01BA"/>
    <w:rsid w:val="000A1E50"/>
    <w:rsid w:val="000A2D12"/>
    <w:rsid w:val="000A5404"/>
    <w:rsid w:val="000A55D8"/>
    <w:rsid w:val="000A6511"/>
    <w:rsid w:val="000A7899"/>
    <w:rsid w:val="000A7C5A"/>
    <w:rsid w:val="000B5E50"/>
    <w:rsid w:val="000B7A3A"/>
    <w:rsid w:val="000C1C19"/>
    <w:rsid w:val="000C2181"/>
    <w:rsid w:val="000D7712"/>
    <w:rsid w:val="000E1E23"/>
    <w:rsid w:val="000E637B"/>
    <w:rsid w:val="000E6601"/>
    <w:rsid w:val="000E7649"/>
    <w:rsid w:val="000E7A83"/>
    <w:rsid w:val="000E7BC2"/>
    <w:rsid w:val="000F0DE9"/>
    <w:rsid w:val="000F1CC6"/>
    <w:rsid w:val="000F4132"/>
    <w:rsid w:val="000F7B29"/>
    <w:rsid w:val="000F7BC6"/>
    <w:rsid w:val="00117FD7"/>
    <w:rsid w:val="00121C7F"/>
    <w:rsid w:val="00135272"/>
    <w:rsid w:val="0013539B"/>
    <w:rsid w:val="001355AE"/>
    <w:rsid w:val="00136C03"/>
    <w:rsid w:val="001374D8"/>
    <w:rsid w:val="001444CF"/>
    <w:rsid w:val="001451E6"/>
    <w:rsid w:val="001512E0"/>
    <w:rsid w:val="00151565"/>
    <w:rsid w:val="00164551"/>
    <w:rsid w:val="00166294"/>
    <w:rsid w:val="00173A91"/>
    <w:rsid w:val="00175251"/>
    <w:rsid w:val="00190344"/>
    <w:rsid w:val="001A154D"/>
    <w:rsid w:val="001A24A4"/>
    <w:rsid w:val="001A38A1"/>
    <w:rsid w:val="001A60AB"/>
    <w:rsid w:val="001A66BF"/>
    <w:rsid w:val="001A75EB"/>
    <w:rsid w:val="001B05FC"/>
    <w:rsid w:val="001B1851"/>
    <w:rsid w:val="001C0C29"/>
    <w:rsid w:val="001C0CB7"/>
    <w:rsid w:val="001C1843"/>
    <w:rsid w:val="001C4F24"/>
    <w:rsid w:val="001C51E9"/>
    <w:rsid w:val="001C7360"/>
    <w:rsid w:val="001C79B1"/>
    <w:rsid w:val="001D0AD9"/>
    <w:rsid w:val="001D7F61"/>
    <w:rsid w:val="001E5E6E"/>
    <w:rsid w:val="001F1C61"/>
    <w:rsid w:val="001F3C27"/>
    <w:rsid w:val="001F7EE4"/>
    <w:rsid w:val="001F7FA3"/>
    <w:rsid w:val="002007D0"/>
    <w:rsid w:val="00202F4A"/>
    <w:rsid w:val="00203CF5"/>
    <w:rsid w:val="002246BC"/>
    <w:rsid w:val="002262E9"/>
    <w:rsid w:val="00227E3C"/>
    <w:rsid w:val="00235E2B"/>
    <w:rsid w:val="002409AC"/>
    <w:rsid w:val="00244289"/>
    <w:rsid w:val="00244ACE"/>
    <w:rsid w:val="00247ADE"/>
    <w:rsid w:val="00254F19"/>
    <w:rsid w:val="00255F0D"/>
    <w:rsid w:val="00257D5C"/>
    <w:rsid w:val="00265B41"/>
    <w:rsid w:val="0027564A"/>
    <w:rsid w:val="00276F2F"/>
    <w:rsid w:val="0028047F"/>
    <w:rsid w:val="00282893"/>
    <w:rsid w:val="002849B1"/>
    <w:rsid w:val="00284FD8"/>
    <w:rsid w:val="0029033B"/>
    <w:rsid w:val="00297B95"/>
    <w:rsid w:val="002A4DB3"/>
    <w:rsid w:val="002A77CF"/>
    <w:rsid w:val="002B02EA"/>
    <w:rsid w:val="002B2B03"/>
    <w:rsid w:val="002B3306"/>
    <w:rsid w:val="002B4432"/>
    <w:rsid w:val="002B61B5"/>
    <w:rsid w:val="002B6B9F"/>
    <w:rsid w:val="002C00ED"/>
    <w:rsid w:val="002C048F"/>
    <w:rsid w:val="002C18E1"/>
    <w:rsid w:val="002C4393"/>
    <w:rsid w:val="002C6B89"/>
    <w:rsid w:val="002C6D5C"/>
    <w:rsid w:val="002C76B2"/>
    <w:rsid w:val="002D164A"/>
    <w:rsid w:val="002D256B"/>
    <w:rsid w:val="002D7E9E"/>
    <w:rsid w:val="002E0F4E"/>
    <w:rsid w:val="002E6289"/>
    <w:rsid w:val="002F22E8"/>
    <w:rsid w:val="002F3FD2"/>
    <w:rsid w:val="002F45EC"/>
    <w:rsid w:val="002F6D98"/>
    <w:rsid w:val="00300519"/>
    <w:rsid w:val="00301468"/>
    <w:rsid w:val="00302D3F"/>
    <w:rsid w:val="00304378"/>
    <w:rsid w:val="00304B7D"/>
    <w:rsid w:val="0030768D"/>
    <w:rsid w:val="0031001D"/>
    <w:rsid w:val="00312B17"/>
    <w:rsid w:val="00315E0C"/>
    <w:rsid w:val="00316232"/>
    <w:rsid w:val="00316AAD"/>
    <w:rsid w:val="003242F1"/>
    <w:rsid w:val="003249B8"/>
    <w:rsid w:val="00331D5E"/>
    <w:rsid w:val="00331E25"/>
    <w:rsid w:val="0033309D"/>
    <w:rsid w:val="00333922"/>
    <w:rsid w:val="00340192"/>
    <w:rsid w:val="00340F5B"/>
    <w:rsid w:val="00342E32"/>
    <w:rsid w:val="00346609"/>
    <w:rsid w:val="003500DA"/>
    <w:rsid w:val="00350406"/>
    <w:rsid w:val="00352535"/>
    <w:rsid w:val="003546AB"/>
    <w:rsid w:val="003556CF"/>
    <w:rsid w:val="00357CD8"/>
    <w:rsid w:val="00362500"/>
    <w:rsid w:val="00363518"/>
    <w:rsid w:val="00365135"/>
    <w:rsid w:val="00374AC9"/>
    <w:rsid w:val="00374D99"/>
    <w:rsid w:val="00376754"/>
    <w:rsid w:val="003803E3"/>
    <w:rsid w:val="00381D6D"/>
    <w:rsid w:val="0038270E"/>
    <w:rsid w:val="003867A9"/>
    <w:rsid w:val="003911D0"/>
    <w:rsid w:val="00391A45"/>
    <w:rsid w:val="00392526"/>
    <w:rsid w:val="003942A2"/>
    <w:rsid w:val="00396DD9"/>
    <w:rsid w:val="003973CE"/>
    <w:rsid w:val="003A2281"/>
    <w:rsid w:val="003A655B"/>
    <w:rsid w:val="003A7390"/>
    <w:rsid w:val="003B0899"/>
    <w:rsid w:val="003B22F2"/>
    <w:rsid w:val="003B44D2"/>
    <w:rsid w:val="003B4F88"/>
    <w:rsid w:val="003B7409"/>
    <w:rsid w:val="003C16C9"/>
    <w:rsid w:val="003D29AF"/>
    <w:rsid w:val="003D5F9E"/>
    <w:rsid w:val="003E02E3"/>
    <w:rsid w:val="003E0F6E"/>
    <w:rsid w:val="003E1339"/>
    <w:rsid w:val="003E1A18"/>
    <w:rsid w:val="003E2B21"/>
    <w:rsid w:val="003E53C5"/>
    <w:rsid w:val="003F0C21"/>
    <w:rsid w:val="003F7534"/>
    <w:rsid w:val="00401F3D"/>
    <w:rsid w:val="00403540"/>
    <w:rsid w:val="00406ADE"/>
    <w:rsid w:val="00410D85"/>
    <w:rsid w:val="00421259"/>
    <w:rsid w:val="0042616E"/>
    <w:rsid w:val="00430C77"/>
    <w:rsid w:val="004313FD"/>
    <w:rsid w:val="0043275C"/>
    <w:rsid w:val="00435A4F"/>
    <w:rsid w:val="00441951"/>
    <w:rsid w:val="00443277"/>
    <w:rsid w:val="00444E7B"/>
    <w:rsid w:val="00445092"/>
    <w:rsid w:val="00445837"/>
    <w:rsid w:val="00446688"/>
    <w:rsid w:val="00447DF1"/>
    <w:rsid w:val="00451D53"/>
    <w:rsid w:val="0045242E"/>
    <w:rsid w:val="00460D98"/>
    <w:rsid w:val="00476844"/>
    <w:rsid w:val="0047716D"/>
    <w:rsid w:val="00485F85"/>
    <w:rsid w:val="00491E64"/>
    <w:rsid w:val="004A454E"/>
    <w:rsid w:val="004A6F7D"/>
    <w:rsid w:val="004B249C"/>
    <w:rsid w:val="004B51D7"/>
    <w:rsid w:val="004B6545"/>
    <w:rsid w:val="004C457E"/>
    <w:rsid w:val="004D3025"/>
    <w:rsid w:val="004D3779"/>
    <w:rsid w:val="004D7A51"/>
    <w:rsid w:val="004E265F"/>
    <w:rsid w:val="004E5E8D"/>
    <w:rsid w:val="004F087C"/>
    <w:rsid w:val="004F61A2"/>
    <w:rsid w:val="005021F0"/>
    <w:rsid w:val="0050543B"/>
    <w:rsid w:val="005057F3"/>
    <w:rsid w:val="00506CDB"/>
    <w:rsid w:val="00511B1C"/>
    <w:rsid w:val="00513F62"/>
    <w:rsid w:val="005179B0"/>
    <w:rsid w:val="0052185F"/>
    <w:rsid w:val="005236DD"/>
    <w:rsid w:val="005243D0"/>
    <w:rsid w:val="00531B81"/>
    <w:rsid w:val="00542FB9"/>
    <w:rsid w:val="00544590"/>
    <w:rsid w:val="0054688D"/>
    <w:rsid w:val="005471B7"/>
    <w:rsid w:val="00556449"/>
    <w:rsid w:val="00565C87"/>
    <w:rsid w:val="00571F03"/>
    <w:rsid w:val="00572A4D"/>
    <w:rsid w:val="00573E9D"/>
    <w:rsid w:val="0058069B"/>
    <w:rsid w:val="005843C1"/>
    <w:rsid w:val="00585E0D"/>
    <w:rsid w:val="00587140"/>
    <w:rsid w:val="005A16FF"/>
    <w:rsid w:val="005A4CB4"/>
    <w:rsid w:val="005B2BF5"/>
    <w:rsid w:val="005B7246"/>
    <w:rsid w:val="005C4B3C"/>
    <w:rsid w:val="005C7E0A"/>
    <w:rsid w:val="005D7326"/>
    <w:rsid w:val="005E5941"/>
    <w:rsid w:val="005F3BCF"/>
    <w:rsid w:val="005F58BC"/>
    <w:rsid w:val="00600A9B"/>
    <w:rsid w:val="00612B8F"/>
    <w:rsid w:val="00613301"/>
    <w:rsid w:val="0061426F"/>
    <w:rsid w:val="006157BD"/>
    <w:rsid w:val="006161D6"/>
    <w:rsid w:val="00627D4B"/>
    <w:rsid w:val="00630B33"/>
    <w:rsid w:val="0063101A"/>
    <w:rsid w:val="006327DF"/>
    <w:rsid w:val="0063412C"/>
    <w:rsid w:val="0063515B"/>
    <w:rsid w:val="00635375"/>
    <w:rsid w:val="006443F2"/>
    <w:rsid w:val="00647BBF"/>
    <w:rsid w:val="00651EDF"/>
    <w:rsid w:val="00665B06"/>
    <w:rsid w:val="006718C7"/>
    <w:rsid w:val="0067253C"/>
    <w:rsid w:val="0067306A"/>
    <w:rsid w:val="00677E6C"/>
    <w:rsid w:val="0068017F"/>
    <w:rsid w:val="00680323"/>
    <w:rsid w:val="0068575F"/>
    <w:rsid w:val="00686559"/>
    <w:rsid w:val="00691572"/>
    <w:rsid w:val="006964C9"/>
    <w:rsid w:val="0069723A"/>
    <w:rsid w:val="006A5D1B"/>
    <w:rsid w:val="006A6346"/>
    <w:rsid w:val="006B23AA"/>
    <w:rsid w:val="006B30DE"/>
    <w:rsid w:val="006B5B53"/>
    <w:rsid w:val="006B6DD8"/>
    <w:rsid w:val="006C3297"/>
    <w:rsid w:val="006C3FD0"/>
    <w:rsid w:val="006C6E50"/>
    <w:rsid w:val="006D04A7"/>
    <w:rsid w:val="006D0D72"/>
    <w:rsid w:val="006D4087"/>
    <w:rsid w:val="006E0E55"/>
    <w:rsid w:val="006E1B2E"/>
    <w:rsid w:val="006E4787"/>
    <w:rsid w:val="006E4E17"/>
    <w:rsid w:val="006E5D3E"/>
    <w:rsid w:val="006E655D"/>
    <w:rsid w:val="006F273D"/>
    <w:rsid w:val="006F33FA"/>
    <w:rsid w:val="006F4629"/>
    <w:rsid w:val="006F4C8E"/>
    <w:rsid w:val="00704B36"/>
    <w:rsid w:val="00711229"/>
    <w:rsid w:val="00714851"/>
    <w:rsid w:val="007162F6"/>
    <w:rsid w:val="00716943"/>
    <w:rsid w:val="00723D9D"/>
    <w:rsid w:val="007270EF"/>
    <w:rsid w:val="00730E67"/>
    <w:rsid w:val="00734018"/>
    <w:rsid w:val="0073596B"/>
    <w:rsid w:val="00737969"/>
    <w:rsid w:val="0075211A"/>
    <w:rsid w:val="00761B99"/>
    <w:rsid w:val="00762E31"/>
    <w:rsid w:val="0076647D"/>
    <w:rsid w:val="00771C73"/>
    <w:rsid w:val="0077435A"/>
    <w:rsid w:val="007751E3"/>
    <w:rsid w:val="00776022"/>
    <w:rsid w:val="00780763"/>
    <w:rsid w:val="00781341"/>
    <w:rsid w:val="00782D40"/>
    <w:rsid w:val="00784D00"/>
    <w:rsid w:val="007851A9"/>
    <w:rsid w:val="00787C85"/>
    <w:rsid w:val="007916A8"/>
    <w:rsid w:val="007921BD"/>
    <w:rsid w:val="00792903"/>
    <w:rsid w:val="00793BC2"/>
    <w:rsid w:val="007A3314"/>
    <w:rsid w:val="007A52C4"/>
    <w:rsid w:val="007C1F68"/>
    <w:rsid w:val="007C2722"/>
    <w:rsid w:val="007C428B"/>
    <w:rsid w:val="007C47CA"/>
    <w:rsid w:val="007C7CAE"/>
    <w:rsid w:val="007C7ED8"/>
    <w:rsid w:val="007D12E5"/>
    <w:rsid w:val="007D12E6"/>
    <w:rsid w:val="007D14E2"/>
    <w:rsid w:val="007D3A72"/>
    <w:rsid w:val="007D5E34"/>
    <w:rsid w:val="007D6064"/>
    <w:rsid w:val="007E03F1"/>
    <w:rsid w:val="007E30E4"/>
    <w:rsid w:val="007F1F8C"/>
    <w:rsid w:val="007F532F"/>
    <w:rsid w:val="00800EBC"/>
    <w:rsid w:val="00802E83"/>
    <w:rsid w:val="00803BB8"/>
    <w:rsid w:val="00805223"/>
    <w:rsid w:val="00807B47"/>
    <w:rsid w:val="008103DD"/>
    <w:rsid w:val="00813D4A"/>
    <w:rsid w:val="00813FFC"/>
    <w:rsid w:val="00816B5C"/>
    <w:rsid w:val="00821951"/>
    <w:rsid w:val="008239C9"/>
    <w:rsid w:val="0082525D"/>
    <w:rsid w:val="0082698E"/>
    <w:rsid w:val="00826A42"/>
    <w:rsid w:val="00827C76"/>
    <w:rsid w:val="00835E66"/>
    <w:rsid w:val="00841341"/>
    <w:rsid w:val="008438D7"/>
    <w:rsid w:val="008542A2"/>
    <w:rsid w:val="00854400"/>
    <w:rsid w:val="0086061F"/>
    <w:rsid w:val="00860A83"/>
    <w:rsid w:val="00861539"/>
    <w:rsid w:val="00861CF2"/>
    <w:rsid w:val="00861DEF"/>
    <w:rsid w:val="0086259A"/>
    <w:rsid w:val="00862C13"/>
    <w:rsid w:val="00863F96"/>
    <w:rsid w:val="00865BC6"/>
    <w:rsid w:val="00867114"/>
    <w:rsid w:val="00870528"/>
    <w:rsid w:val="00871D96"/>
    <w:rsid w:val="008805F4"/>
    <w:rsid w:val="0088224D"/>
    <w:rsid w:val="00882952"/>
    <w:rsid w:val="00886027"/>
    <w:rsid w:val="0089042E"/>
    <w:rsid w:val="00891FB9"/>
    <w:rsid w:val="00892F13"/>
    <w:rsid w:val="00895F15"/>
    <w:rsid w:val="008964C6"/>
    <w:rsid w:val="008A3BDD"/>
    <w:rsid w:val="008A5C72"/>
    <w:rsid w:val="008A5E06"/>
    <w:rsid w:val="008A630B"/>
    <w:rsid w:val="008A6A1E"/>
    <w:rsid w:val="008A7BBC"/>
    <w:rsid w:val="008B0B2F"/>
    <w:rsid w:val="008B0F75"/>
    <w:rsid w:val="008B33C2"/>
    <w:rsid w:val="008B3764"/>
    <w:rsid w:val="008B390E"/>
    <w:rsid w:val="008C0F65"/>
    <w:rsid w:val="008C3F4D"/>
    <w:rsid w:val="008C5422"/>
    <w:rsid w:val="008C688A"/>
    <w:rsid w:val="008E119F"/>
    <w:rsid w:val="008E327F"/>
    <w:rsid w:val="008E5016"/>
    <w:rsid w:val="008E568E"/>
    <w:rsid w:val="008F1EF0"/>
    <w:rsid w:val="0090034C"/>
    <w:rsid w:val="00904383"/>
    <w:rsid w:val="00906DA4"/>
    <w:rsid w:val="00911C30"/>
    <w:rsid w:val="00922F6B"/>
    <w:rsid w:val="00924445"/>
    <w:rsid w:val="009248CD"/>
    <w:rsid w:val="0093068A"/>
    <w:rsid w:val="009337CF"/>
    <w:rsid w:val="00935DA9"/>
    <w:rsid w:val="0093674E"/>
    <w:rsid w:val="00937240"/>
    <w:rsid w:val="0093736C"/>
    <w:rsid w:val="00942E53"/>
    <w:rsid w:val="00945BFD"/>
    <w:rsid w:val="009465BA"/>
    <w:rsid w:val="00951563"/>
    <w:rsid w:val="00955D02"/>
    <w:rsid w:val="0096006F"/>
    <w:rsid w:val="009611DC"/>
    <w:rsid w:val="00961B83"/>
    <w:rsid w:val="00964AB8"/>
    <w:rsid w:val="00965000"/>
    <w:rsid w:val="00965533"/>
    <w:rsid w:val="00967DA4"/>
    <w:rsid w:val="0097117C"/>
    <w:rsid w:val="00975B0B"/>
    <w:rsid w:val="0097788A"/>
    <w:rsid w:val="0097793B"/>
    <w:rsid w:val="00977CFB"/>
    <w:rsid w:val="009841B5"/>
    <w:rsid w:val="00984EE3"/>
    <w:rsid w:val="0098663B"/>
    <w:rsid w:val="00990C7C"/>
    <w:rsid w:val="00990E6A"/>
    <w:rsid w:val="00992CCE"/>
    <w:rsid w:val="00997ECD"/>
    <w:rsid w:val="009A003C"/>
    <w:rsid w:val="009A0E74"/>
    <w:rsid w:val="009A1FCA"/>
    <w:rsid w:val="009A31D2"/>
    <w:rsid w:val="009A5C64"/>
    <w:rsid w:val="009A5EB6"/>
    <w:rsid w:val="009B1EEA"/>
    <w:rsid w:val="009B4CEE"/>
    <w:rsid w:val="009B5CAB"/>
    <w:rsid w:val="009B7AF1"/>
    <w:rsid w:val="009C0BAA"/>
    <w:rsid w:val="009C46D2"/>
    <w:rsid w:val="009C567C"/>
    <w:rsid w:val="009C6D25"/>
    <w:rsid w:val="009D3087"/>
    <w:rsid w:val="009D4E54"/>
    <w:rsid w:val="009E2E94"/>
    <w:rsid w:val="009E3BFA"/>
    <w:rsid w:val="009E7E04"/>
    <w:rsid w:val="009F0A6C"/>
    <w:rsid w:val="009F0ADC"/>
    <w:rsid w:val="009F2E92"/>
    <w:rsid w:val="009F6AA6"/>
    <w:rsid w:val="00A0511E"/>
    <w:rsid w:val="00A063E9"/>
    <w:rsid w:val="00A106F8"/>
    <w:rsid w:val="00A110DC"/>
    <w:rsid w:val="00A1323F"/>
    <w:rsid w:val="00A147DA"/>
    <w:rsid w:val="00A1521D"/>
    <w:rsid w:val="00A1582E"/>
    <w:rsid w:val="00A15B33"/>
    <w:rsid w:val="00A224E8"/>
    <w:rsid w:val="00A249F9"/>
    <w:rsid w:val="00A32AD1"/>
    <w:rsid w:val="00A3601B"/>
    <w:rsid w:val="00A3642A"/>
    <w:rsid w:val="00A44330"/>
    <w:rsid w:val="00A5052B"/>
    <w:rsid w:val="00A50F68"/>
    <w:rsid w:val="00A53DE7"/>
    <w:rsid w:val="00A5482A"/>
    <w:rsid w:val="00A54E3D"/>
    <w:rsid w:val="00A54FDD"/>
    <w:rsid w:val="00A64F9A"/>
    <w:rsid w:val="00A66690"/>
    <w:rsid w:val="00A67E4F"/>
    <w:rsid w:val="00A702BB"/>
    <w:rsid w:val="00A71692"/>
    <w:rsid w:val="00A7365B"/>
    <w:rsid w:val="00A76377"/>
    <w:rsid w:val="00A77477"/>
    <w:rsid w:val="00A77B05"/>
    <w:rsid w:val="00A80B37"/>
    <w:rsid w:val="00A957DA"/>
    <w:rsid w:val="00AA0AB2"/>
    <w:rsid w:val="00AA241A"/>
    <w:rsid w:val="00AA5D01"/>
    <w:rsid w:val="00AA63C6"/>
    <w:rsid w:val="00AA6949"/>
    <w:rsid w:val="00AA6B91"/>
    <w:rsid w:val="00AA7031"/>
    <w:rsid w:val="00AA7497"/>
    <w:rsid w:val="00AB353D"/>
    <w:rsid w:val="00AB400D"/>
    <w:rsid w:val="00AB6E29"/>
    <w:rsid w:val="00AC1D6F"/>
    <w:rsid w:val="00AC207F"/>
    <w:rsid w:val="00AC4B7D"/>
    <w:rsid w:val="00AC5931"/>
    <w:rsid w:val="00AC7DC1"/>
    <w:rsid w:val="00AD782A"/>
    <w:rsid w:val="00AE4833"/>
    <w:rsid w:val="00AE5958"/>
    <w:rsid w:val="00AF0F0E"/>
    <w:rsid w:val="00AF5F12"/>
    <w:rsid w:val="00AF7F9C"/>
    <w:rsid w:val="00B03821"/>
    <w:rsid w:val="00B06AE5"/>
    <w:rsid w:val="00B123A5"/>
    <w:rsid w:val="00B16102"/>
    <w:rsid w:val="00B164DD"/>
    <w:rsid w:val="00B2200D"/>
    <w:rsid w:val="00B22F09"/>
    <w:rsid w:val="00B2576A"/>
    <w:rsid w:val="00B2780E"/>
    <w:rsid w:val="00B3227F"/>
    <w:rsid w:val="00B33F4C"/>
    <w:rsid w:val="00B35E67"/>
    <w:rsid w:val="00B42354"/>
    <w:rsid w:val="00B45CD3"/>
    <w:rsid w:val="00B518ED"/>
    <w:rsid w:val="00B54FF5"/>
    <w:rsid w:val="00B56F52"/>
    <w:rsid w:val="00B5702E"/>
    <w:rsid w:val="00B579AB"/>
    <w:rsid w:val="00B60E2C"/>
    <w:rsid w:val="00B62932"/>
    <w:rsid w:val="00B645A0"/>
    <w:rsid w:val="00B66ABB"/>
    <w:rsid w:val="00B70F8A"/>
    <w:rsid w:val="00B736F1"/>
    <w:rsid w:val="00B737D2"/>
    <w:rsid w:val="00B746D5"/>
    <w:rsid w:val="00B74C68"/>
    <w:rsid w:val="00B74EC5"/>
    <w:rsid w:val="00B77BD3"/>
    <w:rsid w:val="00B80419"/>
    <w:rsid w:val="00B82A93"/>
    <w:rsid w:val="00B90C78"/>
    <w:rsid w:val="00B9307E"/>
    <w:rsid w:val="00B97372"/>
    <w:rsid w:val="00B97B00"/>
    <w:rsid w:val="00BA2D0E"/>
    <w:rsid w:val="00BA2DC2"/>
    <w:rsid w:val="00BA4EA6"/>
    <w:rsid w:val="00BB3655"/>
    <w:rsid w:val="00BB3DC5"/>
    <w:rsid w:val="00BB5E8D"/>
    <w:rsid w:val="00BE1ABF"/>
    <w:rsid w:val="00BE3846"/>
    <w:rsid w:val="00BE3C11"/>
    <w:rsid w:val="00BE69A0"/>
    <w:rsid w:val="00BF1E08"/>
    <w:rsid w:val="00BF2EED"/>
    <w:rsid w:val="00BF33B3"/>
    <w:rsid w:val="00BF3743"/>
    <w:rsid w:val="00BF45B9"/>
    <w:rsid w:val="00BF4B5A"/>
    <w:rsid w:val="00C05FEF"/>
    <w:rsid w:val="00C103BF"/>
    <w:rsid w:val="00C10F1E"/>
    <w:rsid w:val="00C125FD"/>
    <w:rsid w:val="00C15F75"/>
    <w:rsid w:val="00C16741"/>
    <w:rsid w:val="00C16D3A"/>
    <w:rsid w:val="00C2015C"/>
    <w:rsid w:val="00C2176F"/>
    <w:rsid w:val="00C21B8E"/>
    <w:rsid w:val="00C253E2"/>
    <w:rsid w:val="00C26EE2"/>
    <w:rsid w:val="00C3307F"/>
    <w:rsid w:val="00C33D71"/>
    <w:rsid w:val="00C33E7B"/>
    <w:rsid w:val="00C3447D"/>
    <w:rsid w:val="00C34ABA"/>
    <w:rsid w:val="00C45A55"/>
    <w:rsid w:val="00C45C0F"/>
    <w:rsid w:val="00C45D24"/>
    <w:rsid w:val="00C5029D"/>
    <w:rsid w:val="00C53BB1"/>
    <w:rsid w:val="00C552AF"/>
    <w:rsid w:val="00C5649A"/>
    <w:rsid w:val="00C577C0"/>
    <w:rsid w:val="00C57D86"/>
    <w:rsid w:val="00C61DAE"/>
    <w:rsid w:val="00C62308"/>
    <w:rsid w:val="00C634C3"/>
    <w:rsid w:val="00C67AB1"/>
    <w:rsid w:val="00C70747"/>
    <w:rsid w:val="00C71540"/>
    <w:rsid w:val="00C742F4"/>
    <w:rsid w:val="00C74665"/>
    <w:rsid w:val="00C8062F"/>
    <w:rsid w:val="00C80E12"/>
    <w:rsid w:val="00C810E4"/>
    <w:rsid w:val="00C82912"/>
    <w:rsid w:val="00C82E37"/>
    <w:rsid w:val="00C862EA"/>
    <w:rsid w:val="00C8662F"/>
    <w:rsid w:val="00C93A2E"/>
    <w:rsid w:val="00C93C76"/>
    <w:rsid w:val="00C963B0"/>
    <w:rsid w:val="00C96DDB"/>
    <w:rsid w:val="00CA3129"/>
    <w:rsid w:val="00CA4D9B"/>
    <w:rsid w:val="00CA5AEF"/>
    <w:rsid w:val="00CA6F45"/>
    <w:rsid w:val="00CA77C0"/>
    <w:rsid w:val="00CB3B53"/>
    <w:rsid w:val="00CB5126"/>
    <w:rsid w:val="00CB73D2"/>
    <w:rsid w:val="00CB795D"/>
    <w:rsid w:val="00CC3A44"/>
    <w:rsid w:val="00CC44F8"/>
    <w:rsid w:val="00CC5AFC"/>
    <w:rsid w:val="00CD0502"/>
    <w:rsid w:val="00CD0CE0"/>
    <w:rsid w:val="00CD415A"/>
    <w:rsid w:val="00CE2E48"/>
    <w:rsid w:val="00CE33DB"/>
    <w:rsid w:val="00CE713B"/>
    <w:rsid w:val="00CF1D1E"/>
    <w:rsid w:val="00CF3F0E"/>
    <w:rsid w:val="00D01CCE"/>
    <w:rsid w:val="00D01E1F"/>
    <w:rsid w:val="00D12A54"/>
    <w:rsid w:val="00D13FB0"/>
    <w:rsid w:val="00D16D4F"/>
    <w:rsid w:val="00D2004A"/>
    <w:rsid w:val="00D208FA"/>
    <w:rsid w:val="00D24B21"/>
    <w:rsid w:val="00D423CA"/>
    <w:rsid w:val="00D53CCF"/>
    <w:rsid w:val="00D55EFB"/>
    <w:rsid w:val="00D74C98"/>
    <w:rsid w:val="00D76EC3"/>
    <w:rsid w:val="00D814D4"/>
    <w:rsid w:val="00D81780"/>
    <w:rsid w:val="00D836AA"/>
    <w:rsid w:val="00D84774"/>
    <w:rsid w:val="00D84C92"/>
    <w:rsid w:val="00D86881"/>
    <w:rsid w:val="00D933BF"/>
    <w:rsid w:val="00D95C35"/>
    <w:rsid w:val="00D97D6B"/>
    <w:rsid w:val="00DA716B"/>
    <w:rsid w:val="00DB248E"/>
    <w:rsid w:val="00DB4364"/>
    <w:rsid w:val="00DB5F0F"/>
    <w:rsid w:val="00DC07C3"/>
    <w:rsid w:val="00DC1EEA"/>
    <w:rsid w:val="00DC4057"/>
    <w:rsid w:val="00DC4DA1"/>
    <w:rsid w:val="00DD3819"/>
    <w:rsid w:val="00DD6FC6"/>
    <w:rsid w:val="00DD7CC1"/>
    <w:rsid w:val="00DE1040"/>
    <w:rsid w:val="00DE3D24"/>
    <w:rsid w:val="00DE5AF2"/>
    <w:rsid w:val="00DF1002"/>
    <w:rsid w:val="00DF1E4C"/>
    <w:rsid w:val="00DF23C1"/>
    <w:rsid w:val="00DF2C64"/>
    <w:rsid w:val="00DF3127"/>
    <w:rsid w:val="00DF4949"/>
    <w:rsid w:val="00DF4CF2"/>
    <w:rsid w:val="00DF79D8"/>
    <w:rsid w:val="00E00297"/>
    <w:rsid w:val="00E00842"/>
    <w:rsid w:val="00E10199"/>
    <w:rsid w:val="00E10303"/>
    <w:rsid w:val="00E104D2"/>
    <w:rsid w:val="00E15409"/>
    <w:rsid w:val="00E15B59"/>
    <w:rsid w:val="00E207F5"/>
    <w:rsid w:val="00E25896"/>
    <w:rsid w:val="00E30B22"/>
    <w:rsid w:val="00E3159D"/>
    <w:rsid w:val="00E3170D"/>
    <w:rsid w:val="00E32316"/>
    <w:rsid w:val="00E338B5"/>
    <w:rsid w:val="00E33C8E"/>
    <w:rsid w:val="00E341FD"/>
    <w:rsid w:val="00E3479C"/>
    <w:rsid w:val="00E34D94"/>
    <w:rsid w:val="00E36217"/>
    <w:rsid w:val="00E408E0"/>
    <w:rsid w:val="00E429D6"/>
    <w:rsid w:val="00E44F2E"/>
    <w:rsid w:val="00E47C04"/>
    <w:rsid w:val="00E47CF0"/>
    <w:rsid w:val="00E47FA1"/>
    <w:rsid w:val="00E515A5"/>
    <w:rsid w:val="00E51FF5"/>
    <w:rsid w:val="00E523E9"/>
    <w:rsid w:val="00E54193"/>
    <w:rsid w:val="00E55A7F"/>
    <w:rsid w:val="00E55B60"/>
    <w:rsid w:val="00E57CCD"/>
    <w:rsid w:val="00E61353"/>
    <w:rsid w:val="00E635A1"/>
    <w:rsid w:val="00E639B5"/>
    <w:rsid w:val="00E679CE"/>
    <w:rsid w:val="00E70FB8"/>
    <w:rsid w:val="00E72DEB"/>
    <w:rsid w:val="00E8217E"/>
    <w:rsid w:val="00E84E3A"/>
    <w:rsid w:val="00E869DE"/>
    <w:rsid w:val="00E927AA"/>
    <w:rsid w:val="00E950A5"/>
    <w:rsid w:val="00EA3207"/>
    <w:rsid w:val="00EB525C"/>
    <w:rsid w:val="00EB7C5B"/>
    <w:rsid w:val="00EC14C9"/>
    <w:rsid w:val="00EC1A1B"/>
    <w:rsid w:val="00EC5B51"/>
    <w:rsid w:val="00EC686E"/>
    <w:rsid w:val="00EC70B6"/>
    <w:rsid w:val="00EC7222"/>
    <w:rsid w:val="00ED62DB"/>
    <w:rsid w:val="00ED6E56"/>
    <w:rsid w:val="00ED7A60"/>
    <w:rsid w:val="00EE0F73"/>
    <w:rsid w:val="00EE6649"/>
    <w:rsid w:val="00EF1190"/>
    <w:rsid w:val="00EF2DB8"/>
    <w:rsid w:val="00EF323E"/>
    <w:rsid w:val="00EF3E03"/>
    <w:rsid w:val="00F02FE7"/>
    <w:rsid w:val="00F14F81"/>
    <w:rsid w:val="00F15454"/>
    <w:rsid w:val="00F20EA2"/>
    <w:rsid w:val="00F226D6"/>
    <w:rsid w:val="00F226F7"/>
    <w:rsid w:val="00F3120F"/>
    <w:rsid w:val="00F35167"/>
    <w:rsid w:val="00F400DE"/>
    <w:rsid w:val="00F44EBE"/>
    <w:rsid w:val="00F5404C"/>
    <w:rsid w:val="00F6158E"/>
    <w:rsid w:val="00F63CE7"/>
    <w:rsid w:val="00F66C2F"/>
    <w:rsid w:val="00F66D37"/>
    <w:rsid w:val="00F70366"/>
    <w:rsid w:val="00F743E2"/>
    <w:rsid w:val="00F75679"/>
    <w:rsid w:val="00F77F8F"/>
    <w:rsid w:val="00F81F5E"/>
    <w:rsid w:val="00F90421"/>
    <w:rsid w:val="00F91BC7"/>
    <w:rsid w:val="00F94323"/>
    <w:rsid w:val="00F955E7"/>
    <w:rsid w:val="00FA04E6"/>
    <w:rsid w:val="00FA0754"/>
    <w:rsid w:val="00FA0998"/>
    <w:rsid w:val="00FA19EF"/>
    <w:rsid w:val="00FA19FE"/>
    <w:rsid w:val="00FB2747"/>
    <w:rsid w:val="00FC0A69"/>
    <w:rsid w:val="00FC5FCB"/>
    <w:rsid w:val="00FC6CC9"/>
    <w:rsid w:val="00FD44D4"/>
    <w:rsid w:val="00FD696D"/>
    <w:rsid w:val="00FD70EE"/>
    <w:rsid w:val="00FE7814"/>
    <w:rsid w:val="00FF0DA5"/>
    <w:rsid w:val="0DC3DCA1"/>
    <w:rsid w:val="1085CA4C"/>
    <w:rsid w:val="1B45E428"/>
    <w:rsid w:val="2366C46B"/>
    <w:rsid w:val="23756F8C"/>
    <w:rsid w:val="3FEB3D34"/>
    <w:rsid w:val="434EB81B"/>
    <w:rsid w:val="445E5964"/>
    <w:rsid w:val="45BFE2E3"/>
    <w:rsid w:val="46FEA642"/>
    <w:rsid w:val="6000ED1C"/>
    <w:rsid w:val="64BFFB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9FB39A"/>
  <w15:chartTrackingRefBased/>
  <w15:docId w15:val="{3B9E7611-6F4C-42BD-9611-E0CDE60FF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3922"/>
    <w:pPr>
      <w:spacing w:before="120" w:after="120" w:line="360" w:lineRule="auto"/>
      <w:ind w:left="284"/>
      <w:jc w:val="both"/>
    </w:pPr>
    <w:rPr>
      <w:rFonts w:ascii="Arial Narrow" w:hAnsi="Arial Narrow"/>
      <w:color w:val="404040" w:themeColor="text1" w:themeTint="BF"/>
    </w:rPr>
  </w:style>
  <w:style w:type="paragraph" w:styleId="Nagwek1">
    <w:name w:val="heading 1"/>
    <w:basedOn w:val="Normalny"/>
    <w:next w:val="Normalny"/>
    <w:link w:val="Nagwek1Znak"/>
    <w:uiPriority w:val="9"/>
    <w:qFormat/>
    <w:rsid w:val="00AB400D"/>
    <w:pPr>
      <w:keepNext/>
      <w:keepLines/>
      <w:numPr>
        <w:numId w:val="1"/>
      </w:numPr>
      <w:spacing w:before="240" w:after="240"/>
      <w:ind w:left="357" w:hanging="357"/>
      <w:outlineLvl w:val="0"/>
    </w:pPr>
    <w:rPr>
      <w:rFonts w:eastAsiaTheme="majorEastAsia" w:cstheme="majorBidi"/>
      <w:b/>
      <w:caps/>
      <w:color w:val="171717" w:themeColor="background2" w:themeShade="1A"/>
      <w:sz w:val="30"/>
      <w:szCs w:val="32"/>
    </w:rPr>
  </w:style>
  <w:style w:type="paragraph" w:styleId="Nagwek2">
    <w:name w:val="heading 2"/>
    <w:basedOn w:val="Normalny"/>
    <w:next w:val="Normalny"/>
    <w:link w:val="Nagwek2Znak"/>
    <w:uiPriority w:val="9"/>
    <w:unhideWhenUsed/>
    <w:qFormat/>
    <w:rsid w:val="00FA0754"/>
    <w:pPr>
      <w:keepNext/>
      <w:keepLines/>
      <w:numPr>
        <w:ilvl w:val="1"/>
        <w:numId w:val="1"/>
      </w:numPr>
      <w:spacing w:line="480" w:lineRule="auto"/>
      <w:ind w:left="0" w:firstLine="0"/>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93068A"/>
    <w:pPr>
      <w:keepNext/>
      <w:keepLines/>
      <w:numPr>
        <w:ilvl w:val="2"/>
        <w:numId w:val="1"/>
      </w:numPr>
      <w:spacing w:line="240" w:lineRule="auto"/>
      <w:ind w:left="113" w:firstLine="0"/>
      <w:outlineLvl w:val="2"/>
    </w:pPr>
    <w:rPr>
      <w:rFonts w:eastAsiaTheme="majorEastAsia" w:cstheme="majorBidi"/>
      <w:b/>
      <w:color w:val="auto"/>
      <w:sz w:val="24"/>
      <w:szCs w:val="24"/>
    </w:rPr>
  </w:style>
  <w:style w:type="paragraph" w:styleId="Nagwek4">
    <w:name w:val="heading 4"/>
    <w:basedOn w:val="Normalny"/>
    <w:next w:val="Normalny"/>
    <w:link w:val="Nagwek4Znak"/>
    <w:uiPriority w:val="9"/>
    <w:unhideWhenUsed/>
    <w:qFormat/>
    <w:rsid w:val="00CC5AFC"/>
    <w:pPr>
      <w:keepNext/>
      <w:keepLines/>
      <w:numPr>
        <w:ilvl w:val="3"/>
        <w:numId w:val="1"/>
      </w:numPr>
      <w:ind w:left="113" w:firstLine="0"/>
      <w:outlineLvl w:val="3"/>
    </w:pPr>
    <w:rPr>
      <w:rFonts w:eastAsiaTheme="majorEastAsia" w:cstheme="majorBidi"/>
      <w:iCs/>
      <w:color w:val="262626" w:themeColor="text1" w:themeTint="D9"/>
      <w:sz w:val="24"/>
    </w:rPr>
  </w:style>
  <w:style w:type="paragraph" w:styleId="Nagwek6">
    <w:name w:val="heading 6"/>
    <w:basedOn w:val="Normalny"/>
    <w:next w:val="Normalny"/>
    <w:link w:val="Nagwek6Znak"/>
    <w:uiPriority w:val="9"/>
    <w:semiHidden/>
    <w:unhideWhenUsed/>
    <w:qFormat/>
    <w:rsid w:val="00374D99"/>
    <w:pPr>
      <w:keepNext/>
      <w:keepLines/>
      <w:spacing w:before="40" w:after="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semiHidden/>
    <w:unhideWhenUsed/>
    <w:qFormat/>
    <w:rsid w:val="00A702BB"/>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B400D"/>
    <w:rPr>
      <w:rFonts w:ascii="Arial Narrow" w:eastAsiaTheme="majorEastAsia" w:hAnsi="Arial Narrow" w:cstheme="majorBidi"/>
      <w:b/>
      <w:caps/>
      <w:color w:val="171717" w:themeColor="background2" w:themeShade="1A"/>
      <w:sz w:val="30"/>
      <w:szCs w:val="32"/>
    </w:rPr>
  </w:style>
  <w:style w:type="character" w:customStyle="1" w:styleId="Nagwek2Znak">
    <w:name w:val="Nagłówek 2 Znak"/>
    <w:basedOn w:val="Domylnaczcionkaakapitu"/>
    <w:link w:val="Nagwek2"/>
    <w:uiPriority w:val="9"/>
    <w:rsid w:val="00FA0754"/>
    <w:rPr>
      <w:rFonts w:ascii="Arial Narrow" w:eastAsiaTheme="majorEastAsia" w:hAnsi="Arial Narrow" w:cstheme="majorBidi"/>
      <w:b/>
      <w:sz w:val="26"/>
      <w:szCs w:val="26"/>
    </w:rPr>
  </w:style>
  <w:style w:type="character" w:customStyle="1" w:styleId="Nagwek3Znak">
    <w:name w:val="Nagłówek 3 Znak"/>
    <w:basedOn w:val="Domylnaczcionkaakapitu"/>
    <w:link w:val="Nagwek3"/>
    <w:uiPriority w:val="9"/>
    <w:rsid w:val="00333922"/>
    <w:rPr>
      <w:rFonts w:ascii="Arial Narrow" w:eastAsiaTheme="majorEastAsia" w:hAnsi="Arial Narrow" w:cstheme="majorBidi"/>
      <w:b/>
      <w:sz w:val="24"/>
      <w:szCs w:val="24"/>
    </w:rPr>
  </w:style>
  <w:style w:type="character" w:customStyle="1" w:styleId="Nagwek4Znak">
    <w:name w:val="Nagłówek 4 Znak"/>
    <w:basedOn w:val="Domylnaczcionkaakapitu"/>
    <w:link w:val="Nagwek4"/>
    <w:uiPriority w:val="9"/>
    <w:rsid w:val="00CC5AFC"/>
    <w:rPr>
      <w:rFonts w:ascii="Arial Narrow" w:eastAsiaTheme="majorEastAsia" w:hAnsi="Arial Narrow" w:cstheme="majorBidi"/>
      <w:iCs/>
      <w:color w:val="262626" w:themeColor="text1" w:themeTint="D9"/>
      <w:sz w:val="24"/>
    </w:rPr>
  </w:style>
  <w:style w:type="numbering" w:customStyle="1" w:styleId="Numerowanie">
    <w:name w:val="Numerowanie"/>
    <w:uiPriority w:val="99"/>
    <w:rsid w:val="00EF2DB8"/>
    <w:pPr>
      <w:numPr>
        <w:numId w:val="1"/>
      </w:numPr>
    </w:pPr>
  </w:style>
  <w:style w:type="paragraph" w:styleId="Tytu">
    <w:name w:val="Title"/>
    <w:basedOn w:val="Normalny"/>
    <w:next w:val="Normalny"/>
    <w:link w:val="TytuZnak"/>
    <w:uiPriority w:val="10"/>
    <w:qFormat/>
    <w:rsid w:val="008A630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A630B"/>
    <w:rPr>
      <w:rFonts w:asciiTheme="majorHAnsi" w:eastAsiaTheme="majorEastAsia" w:hAnsiTheme="majorHAnsi" w:cstheme="majorBidi"/>
      <w:spacing w:val="-10"/>
      <w:kern w:val="28"/>
      <w:sz w:val="56"/>
      <w:szCs w:val="56"/>
    </w:rPr>
  </w:style>
  <w:style w:type="paragraph" w:styleId="Nagwekspisutreci">
    <w:name w:val="TOC Heading"/>
    <w:next w:val="Normalny"/>
    <w:uiPriority w:val="39"/>
    <w:unhideWhenUsed/>
    <w:qFormat/>
    <w:rsid w:val="00EF1190"/>
    <w:pPr>
      <w:spacing w:after="240" w:line="240" w:lineRule="auto"/>
      <w:jc w:val="center"/>
    </w:pPr>
    <w:rPr>
      <w:rFonts w:ascii="Arial Narrow" w:eastAsiaTheme="majorEastAsia" w:hAnsi="Arial Narrow" w:cstheme="majorBidi"/>
      <w:b/>
      <w:caps/>
      <w:color w:val="171717" w:themeColor="background2" w:themeShade="1A"/>
      <w:kern w:val="0"/>
      <w:sz w:val="28"/>
      <w:szCs w:val="32"/>
      <w:lang w:eastAsia="pl-PL"/>
      <w14:ligatures w14:val="none"/>
    </w:rPr>
  </w:style>
  <w:style w:type="paragraph" w:styleId="Spistreci1">
    <w:name w:val="toc 1"/>
    <w:basedOn w:val="Normalny"/>
    <w:next w:val="Normalny"/>
    <w:autoRedefine/>
    <w:uiPriority w:val="39"/>
    <w:unhideWhenUsed/>
    <w:rsid w:val="002A4DB3"/>
    <w:pPr>
      <w:tabs>
        <w:tab w:val="left" w:pos="660"/>
        <w:tab w:val="right" w:pos="9627"/>
      </w:tabs>
      <w:spacing w:after="100"/>
    </w:pPr>
    <w:rPr>
      <w:b/>
      <w:caps/>
      <w:sz w:val="20"/>
    </w:rPr>
  </w:style>
  <w:style w:type="paragraph" w:styleId="Spistreci2">
    <w:name w:val="toc 2"/>
    <w:basedOn w:val="Normalny"/>
    <w:next w:val="Normalny"/>
    <w:autoRedefine/>
    <w:uiPriority w:val="39"/>
    <w:unhideWhenUsed/>
    <w:rsid w:val="002A4DB3"/>
    <w:pPr>
      <w:tabs>
        <w:tab w:val="left" w:pos="660"/>
        <w:tab w:val="right" w:pos="9627"/>
      </w:tabs>
      <w:spacing w:after="100" w:line="240" w:lineRule="auto"/>
      <w:ind w:left="221"/>
    </w:pPr>
    <w:rPr>
      <w:b/>
      <w:noProof/>
      <w:sz w:val="20"/>
    </w:rPr>
  </w:style>
  <w:style w:type="paragraph" w:styleId="Spistreci3">
    <w:name w:val="toc 3"/>
    <w:basedOn w:val="Normalny"/>
    <w:next w:val="Normalny"/>
    <w:autoRedefine/>
    <w:uiPriority w:val="39"/>
    <w:unhideWhenUsed/>
    <w:rsid w:val="0093068A"/>
    <w:pPr>
      <w:spacing w:after="100" w:line="240" w:lineRule="auto"/>
      <w:ind w:left="442"/>
    </w:pPr>
  </w:style>
  <w:style w:type="character" w:styleId="Hipercze">
    <w:name w:val="Hyperlink"/>
    <w:basedOn w:val="Domylnaczcionkaakapitu"/>
    <w:uiPriority w:val="99"/>
    <w:unhideWhenUsed/>
    <w:rsid w:val="00F955E7"/>
    <w:rPr>
      <w:color w:val="0563C1" w:themeColor="hyperlink"/>
      <w:u w:val="single"/>
    </w:rPr>
  </w:style>
  <w:style w:type="paragraph" w:styleId="Spistreci4">
    <w:name w:val="toc 4"/>
    <w:basedOn w:val="Normalny"/>
    <w:next w:val="Normalny"/>
    <w:autoRedefine/>
    <w:uiPriority w:val="39"/>
    <w:unhideWhenUsed/>
    <w:rsid w:val="00D423CA"/>
    <w:pPr>
      <w:spacing w:after="100"/>
      <w:ind w:left="660"/>
    </w:pPr>
  </w:style>
  <w:style w:type="paragraph" w:styleId="Nagwek">
    <w:name w:val="header"/>
    <w:aliases w:val=" Znak Znak Znak, Znak Znak Znak Znak, Znak,Znak"/>
    <w:basedOn w:val="Normalny"/>
    <w:link w:val="NagwekZnak"/>
    <w:unhideWhenUsed/>
    <w:rsid w:val="00B42354"/>
    <w:pPr>
      <w:tabs>
        <w:tab w:val="center" w:pos="4536"/>
        <w:tab w:val="right" w:pos="9072"/>
      </w:tabs>
      <w:spacing w:after="0" w:line="240" w:lineRule="auto"/>
    </w:pPr>
  </w:style>
  <w:style w:type="character" w:customStyle="1" w:styleId="NagwekZnak">
    <w:name w:val="Nagłówek Znak"/>
    <w:aliases w:val=" Znak Znak Znak Znak1, Znak Znak Znak Znak Znak, Znak Znak,Znak Znak"/>
    <w:basedOn w:val="Domylnaczcionkaakapitu"/>
    <w:link w:val="Nagwek"/>
    <w:rsid w:val="00B42354"/>
    <w:rPr>
      <w:color w:val="404040" w:themeColor="text1" w:themeTint="BF"/>
    </w:rPr>
  </w:style>
  <w:style w:type="paragraph" w:styleId="Stopka">
    <w:name w:val="footer"/>
    <w:basedOn w:val="Normalny"/>
    <w:link w:val="StopkaZnak"/>
    <w:uiPriority w:val="99"/>
    <w:unhideWhenUsed/>
    <w:rsid w:val="003242F1"/>
    <w:pPr>
      <w:tabs>
        <w:tab w:val="center" w:pos="4536"/>
        <w:tab w:val="right" w:pos="9072"/>
      </w:tabs>
      <w:spacing w:after="0" w:line="240" w:lineRule="auto"/>
    </w:pPr>
    <w:rPr>
      <w:sz w:val="20"/>
    </w:rPr>
  </w:style>
  <w:style w:type="character" w:customStyle="1" w:styleId="StopkaZnak">
    <w:name w:val="Stopka Znak"/>
    <w:basedOn w:val="Domylnaczcionkaakapitu"/>
    <w:link w:val="Stopka"/>
    <w:uiPriority w:val="99"/>
    <w:rsid w:val="003242F1"/>
    <w:rPr>
      <w:rFonts w:ascii="Arial Narrow" w:hAnsi="Arial Narrow"/>
      <w:color w:val="404040" w:themeColor="text1" w:themeTint="BF"/>
      <w:sz w:val="20"/>
    </w:rPr>
  </w:style>
  <w:style w:type="table" w:styleId="Siatkatabelijasna">
    <w:name w:val="Grid Table Light"/>
    <w:basedOn w:val="Standardowy"/>
    <w:uiPriority w:val="40"/>
    <w:rsid w:val="00B42354"/>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Tekstzastpczy">
    <w:name w:val="Placeholder Text"/>
    <w:basedOn w:val="Domylnaczcionkaakapitu"/>
    <w:uiPriority w:val="99"/>
    <w:semiHidden/>
    <w:rsid w:val="00460D98"/>
    <w:rPr>
      <w:color w:val="808080"/>
    </w:rPr>
  </w:style>
  <w:style w:type="table" w:styleId="Tabela-Siatka">
    <w:name w:val="Table Grid"/>
    <w:basedOn w:val="Standardowy"/>
    <w:uiPriority w:val="39"/>
    <w:rsid w:val="007D5E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GM">
    <w:name w:val="TabelaGM"/>
    <w:basedOn w:val="Standardowy"/>
    <w:uiPriority w:val="99"/>
    <w:rsid w:val="00316232"/>
    <w:pPr>
      <w:spacing w:after="0" w:line="240" w:lineRule="auto"/>
    </w:pPr>
    <w:rPr>
      <w:rFonts w:ascii="Arial Narrow" w:hAnsi="Arial Narrow"/>
      <w:sz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kapitzlist">
    <w:name w:val="List Paragraph"/>
    <w:aliases w:val="Liste à puces retrait droite,naglowek,Sl_Akapit z listą"/>
    <w:basedOn w:val="Normalny"/>
    <w:uiPriority w:val="34"/>
    <w:qFormat/>
    <w:rsid w:val="00F02FE7"/>
    <w:pPr>
      <w:ind w:left="720"/>
      <w:contextualSpacing/>
    </w:pPr>
  </w:style>
  <w:style w:type="paragraph" w:styleId="Bezodstpw">
    <w:name w:val="No Spacing"/>
    <w:aliases w:val="Nagłówek I,Lista Punktory"/>
    <w:uiPriority w:val="1"/>
    <w:qFormat/>
    <w:rsid w:val="00862C13"/>
    <w:pPr>
      <w:spacing w:after="0" w:line="240" w:lineRule="auto"/>
      <w:ind w:left="284"/>
      <w:jc w:val="both"/>
    </w:pPr>
    <w:rPr>
      <w:rFonts w:ascii="Arial Narrow" w:hAnsi="Arial Narrow"/>
      <w:color w:val="404040" w:themeColor="text1" w:themeTint="BF"/>
    </w:rPr>
  </w:style>
  <w:style w:type="character" w:customStyle="1" w:styleId="Nagwek7Znak">
    <w:name w:val="Nagłówek 7 Znak"/>
    <w:basedOn w:val="Domylnaczcionkaakapitu"/>
    <w:link w:val="Nagwek7"/>
    <w:uiPriority w:val="9"/>
    <w:semiHidden/>
    <w:rsid w:val="00A702BB"/>
    <w:rPr>
      <w:rFonts w:asciiTheme="majorHAnsi" w:eastAsiaTheme="majorEastAsia" w:hAnsiTheme="majorHAnsi" w:cstheme="majorBidi"/>
      <w:i/>
      <w:iCs/>
      <w:color w:val="1F3763" w:themeColor="accent1" w:themeShade="7F"/>
    </w:rPr>
  </w:style>
  <w:style w:type="table" w:styleId="Tabelasiatki1jasnaakcent3">
    <w:name w:val="Grid Table 1 Light Accent 3"/>
    <w:basedOn w:val="Standardowy"/>
    <w:uiPriority w:val="46"/>
    <w:rsid w:val="00865BC6"/>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Zwykatabela1">
    <w:name w:val="Plain Table 1"/>
    <w:basedOn w:val="Standardowy"/>
    <w:uiPriority w:val="41"/>
    <w:rsid w:val="0097793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Nierozpoznanawzmianka">
    <w:name w:val="Unresolved Mention"/>
    <w:basedOn w:val="Domylnaczcionkaakapitu"/>
    <w:uiPriority w:val="99"/>
    <w:semiHidden/>
    <w:unhideWhenUsed/>
    <w:rsid w:val="0097793B"/>
    <w:rPr>
      <w:color w:val="605E5C"/>
      <w:shd w:val="clear" w:color="auto" w:fill="E1DFDD"/>
    </w:rPr>
  </w:style>
  <w:style w:type="character" w:customStyle="1" w:styleId="Nagwek6Znak">
    <w:name w:val="Nagłówek 6 Znak"/>
    <w:basedOn w:val="Domylnaczcionkaakapitu"/>
    <w:link w:val="Nagwek6"/>
    <w:uiPriority w:val="9"/>
    <w:semiHidden/>
    <w:rsid w:val="00374D99"/>
    <w:rPr>
      <w:rFonts w:asciiTheme="majorHAnsi" w:eastAsiaTheme="majorEastAsia" w:hAnsiTheme="majorHAnsi" w:cstheme="majorBidi"/>
      <w:color w:val="1F3763" w:themeColor="accent1" w:themeShade="7F"/>
    </w:rPr>
  </w:style>
  <w:style w:type="character" w:styleId="Odwoaniedokomentarza">
    <w:name w:val="annotation reference"/>
    <w:basedOn w:val="Domylnaczcionkaakapitu"/>
    <w:uiPriority w:val="99"/>
    <w:semiHidden/>
    <w:unhideWhenUsed/>
    <w:rsid w:val="00374D99"/>
    <w:rPr>
      <w:sz w:val="16"/>
      <w:szCs w:val="16"/>
    </w:rPr>
  </w:style>
  <w:style w:type="paragraph" w:styleId="Tekstkomentarza">
    <w:name w:val="annotation text"/>
    <w:basedOn w:val="Normalny"/>
    <w:link w:val="TekstkomentarzaZnak"/>
    <w:uiPriority w:val="99"/>
    <w:unhideWhenUsed/>
    <w:rsid w:val="00374D99"/>
    <w:pPr>
      <w:spacing w:line="240" w:lineRule="auto"/>
    </w:pPr>
    <w:rPr>
      <w:sz w:val="20"/>
      <w:szCs w:val="20"/>
    </w:rPr>
  </w:style>
  <w:style w:type="character" w:customStyle="1" w:styleId="TekstkomentarzaZnak">
    <w:name w:val="Tekst komentarza Znak"/>
    <w:basedOn w:val="Domylnaczcionkaakapitu"/>
    <w:link w:val="Tekstkomentarza"/>
    <w:uiPriority w:val="99"/>
    <w:rsid w:val="00374D99"/>
    <w:rPr>
      <w:rFonts w:ascii="Arial Narrow" w:hAnsi="Arial Narrow"/>
      <w:color w:val="404040" w:themeColor="text1" w:themeTint="BF"/>
      <w:sz w:val="20"/>
      <w:szCs w:val="20"/>
    </w:rPr>
  </w:style>
  <w:style w:type="paragraph" w:styleId="Tematkomentarza">
    <w:name w:val="annotation subject"/>
    <w:basedOn w:val="Tekstkomentarza"/>
    <w:next w:val="Tekstkomentarza"/>
    <w:link w:val="TematkomentarzaZnak"/>
    <w:uiPriority w:val="99"/>
    <w:semiHidden/>
    <w:unhideWhenUsed/>
    <w:rsid w:val="00374D99"/>
    <w:rPr>
      <w:b/>
      <w:bCs/>
    </w:rPr>
  </w:style>
  <w:style w:type="character" w:customStyle="1" w:styleId="TematkomentarzaZnak">
    <w:name w:val="Temat komentarza Znak"/>
    <w:basedOn w:val="TekstkomentarzaZnak"/>
    <w:link w:val="Tematkomentarza"/>
    <w:uiPriority w:val="99"/>
    <w:semiHidden/>
    <w:rsid w:val="00374D99"/>
    <w:rPr>
      <w:rFonts w:ascii="Arial Narrow" w:hAnsi="Arial Narrow"/>
      <w:b/>
      <w:bCs/>
      <w:color w:val="404040" w:themeColor="text1" w:themeTint="BF"/>
      <w:sz w:val="20"/>
      <w:szCs w:val="20"/>
    </w:rPr>
  </w:style>
  <w:style w:type="table" w:styleId="Tabelasiatki1jasna">
    <w:name w:val="Grid Table 1 Light"/>
    <w:basedOn w:val="Standardowy"/>
    <w:uiPriority w:val="46"/>
    <w:rsid w:val="00374D99"/>
    <w:pPr>
      <w:spacing w:after="0" w:line="240" w:lineRule="auto"/>
    </w:pPr>
    <w:rPr>
      <w:kern w:val="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egenda">
    <w:name w:val="caption"/>
    <w:basedOn w:val="Normalny"/>
    <w:next w:val="Normalny"/>
    <w:uiPriority w:val="35"/>
    <w:unhideWhenUsed/>
    <w:qFormat/>
    <w:rsid w:val="00EF323E"/>
    <w:pPr>
      <w:spacing w:before="0" w:after="200" w:line="240" w:lineRule="auto"/>
    </w:pPr>
    <w:rPr>
      <w:b/>
      <w:iCs/>
      <w:color w:val="3B3838" w:themeColor="background2" w:themeShade="40"/>
      <w:sz w:val="18"/>
      <w:szCs w:val="18"/>
    </w:rPr>
  </w:style>
  <w:style w:type="paragraph" w:styleId="Spisilustracji">
    <w:name w:val="table of figures"/>
    <w:basedOn w:val="Normalny"/>
    <w:next w:val="Normalny"/>
    <w:uiPriority w:val="99"/>
    <w:unhideWhenUsed/>
    <w:rsid w:val="00D01E1F"/>
    <w:pPr>
      <w:spacing w:after="0"/>
      <w:ind w:left="0"/>
    </w:pPr>
  </w:style>
  <w:style w:type="paragraph" w:customStyle="1" w:styleId="akapit">
    <w:name w:val="akapit"/>
    <w:basedOn w:val="Normalny"/>
    <w:link w:val="akapitZnak1"/>
    <w:qFormat/>
    <w:rsid w:val="00BF33B3"/>
    <w:pPr>
      <w:spacing w:before="0" w:after="0"/>
      <w:ind w:left="567"/>
    </w:pPr>
    <w:rPr>
      <w:rFonts w:eastAsia="Calibri" w:cs="Cambria"/>
      <w:color w:val="auto"/>
      <w:kern w:val="0"/>
      <w:szCs w:val="16"/>
      <w:lang w:eastAsia="pl-PL"/>
      <w14:ligatures w14:val="none"/>
    </w:rPr>
  </w:style>
  <w:style w:type="character" w:customStyle="1" w:styleId="akapitZnak1">
    <w:name w:val="akapit Znak1"/>
    <w:basedOn w:val="Domylnaczcionkaakapitu"/>
    <w:link w:val="akapit"/>
    <w:rsid w:val="00BF33B3"/>
    <w:rPr>
      <w:rFonts w:ascii="Arial Narrow" w:eastAsia="Calibri" w:hAnsi="Arial Narrow" w:cs="Cambria"/>
      <w:kern w:val="0"/>
      <w:szCs w:val="16"/>
      <w:lang w:eastAsia="pl-PL"/>
      <w14:ligatures w14:val="none"/>
    </w:rPr>
  </w:style>
  <w:style w:type="paragraph" w:customStyle="1" w:styleId="TXT2">
    <w:name w:val="TXT2"/>
    <w:basedOn w:val="Normalny"/>
    <w:qFormat/>
    <w:rsid w:val="0090034C"/>
    <w:pPr>
      <w:spacing w:before="0" w:after="80" w:line="288" w:lineRule="auto"/>
      <w:ind w:left="567"/>
    </w:pPr>
    <w:rPr>
      <w:rFonts w:eastAsia="Calibri" w:cs="Cambria"/>
      <w:color w:val="262626" w:themeColor="text1" w:themeTint="D9"/>
      <w:kern w:val="0"/>
      <w:szCs w:val="16"/>
      <w:lang w:eastAsia="pl-PL"/>
      <w14:ligatures w14:val="none"/>
    </w:rPr>
  </w:style>
  <w:style w:type="paragraph" w:customStyle="1" w:styleId="archm1tekst">
    <w:name w:val="archm 1. tekst"/>
    <w:basedOn w:val="Normalny"/>
    <w:qFormat/>
    <w:rsid w:val="009F2E92"/>
    <w:pPr>
      <w:widowControl w:val="0"/>
      <w:suppressAutoHyphens/>
      <w:spacing w:before="0" w:after="0" w:line="240" w:lineRule="atLeast"/>
      <w:ind w:left="0" w:firstLine="340"/>
    </w:pPr>
    <w:rPr>
      <w:rFonts w:ascii="Calibri Light" w:eastAsia="Calibri" w:hAnsi="Calibri Light" w:cs="Arial"/>
      <w:color w:val="auto"/>
      <w:kern w:val="1"/>
      <w:sz w:val="20"/>
      <w:szCs w:val="20"/>
      <w:lang w:eastAsia="ar-SA"/>
      <w14:ligatures w14:val="none"/>
    </w:rPr>
  </w:style>
  <w:style w:type="paragraph" w:customStyle="1" w:styleId="Standard">
    <w:name w:val="Standard"/>
    <w:rsid w:val="009F2E92"/>
    <w:pPr>
      <w:widowControl w:val="0"/>
      <w:suppressAutoHyphens/>
      <w:spacing w:after="0" w:line="240" w:lineRule="auto"/>
      <w:textAlignment w:val="baseline"/>
    </w:pPr>
    <w:rPr>
      <w:rFonts w:ascii="Arial" w:eastAsia="Lucida Sans Unicode" w:hAnsi="Arial" w:cs="Times New Roman"/>
      <w:kern w:val="1"/>
      <w:sz w:val="20"/>
      <w:szCs w:val="20"/>
      <w:lang w:eastAsia="hi-IN" w:bidi="hi-IN"/>
      <w14:ligatures w14:val="none"/>
    </w:rPr>
  </w:style>
  <w:style w:type="paragraph" w:customStyle="1" w:styleId="archm1tabela">
    <w:name w:val="archm 1. tabela"/>
    <w:basedOn w:val="Normalny"/>
    <w:qFormat/>
    <w:rsid w:val="009F2E92"/>
    <w:pPr>
      <w:spacing w:before="0" w:after="0" w:line="280" w:lineRule="exact"/>
      <w:ind w:left="397"/>
    </w:pPr>
    <w:rPr>
      <w:rFonts w:ascii="Calibri Light" w:eastAsia="Calibri" w:hAnsi="Calibri Light" w:cs="Arial"/>
      <w:color w:val="auto"/>
      <w:kern w:val="1"/>
      <w:sz w:val="20"/>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805BF-1137-43BB-AFBD-C20A968D2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16</Pages>
  <Words>4410</Words>
  <Characters>26461</Characters>
  <Application>Microsoft Office Word</Application>
  <DocSecurity>0</DocSecurity>
  <Lines>220</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Przemysław Kostera</dc:creator>
  <cp:keywords/>
  <dc:description/>
  <cp:lastModifiedBy>Jakub Dębowczyk</cp:lastModifiedBy>
  <cp:revision>10</cp:revision>
  <cp:lastPrinted>2023-11-30T12:13:00Z</cp:lastPrinted>
  <dcterms:created xsi:type="dcterms:W3CDTF">2026-03-04T07:09:00Z</dcterms:created>
  <dcterms:modified xsi:type="dcterms:W3CDTF">2026-06-12T08:25:00Z</dcterms:modified>
</cp:coreProperties>
</file>